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58256" w14:textId="594A2A3A" w:rsidR="00A05C54" w:rsidRDefault="00C87D72" w:rsidP="00A05C54">
      <w:pPr>
        <w:jc w:val="center"/>
        <w:rPr>
          <w:rFonts w:asciiTheme="majorHAnsi" w:hAnsiTheme="majorHAnsi"/>
          <w:b/>
          <w:sz w:val="28"/>
        </w:rPr>
      </w:pPr>
      <w:r>
        <w:rPr>
          <w:rFonts w:asciiTheme="majorHAnsi" w:hAnsiTheme="majorHAnsi"/>
          <w:b/>
          <w:noProof/>
          <w:sz w:val="96"/>
          <w:szCs w:val="72"/>
        </w:rPr>
        <w:drawing>
          <wp:anchor distT="0" distB="0" distL="114300" distR="114300" simplePos="0" relativeHeight="251659264" behindDoc="0" locked="0" layoutInCell="1" allowOverlap="1" wp14:anchorId="67770B8B" wp14:editId="577BA638">
            <wp:simplePos x="0" y="0"/>
            <wp:positionH relativeFrom="column">
              <wp:posOffset>2227</wp:posOffset>
            </wp:positionH>
            <wp:positionV relativeFrom="paragraph">
              <wp:posOffset>-29083</wp:posOffset>
            </wp:positionV>
            <wp:extent cx="914400" cy="914400"/>
            <wp:effectExtent l="0" t="0" r="0" b="0"/>
            <wp:wrapNone/>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pic:nvPicPr>
                  <pic:blipFill>
                    <a:blip r:embed="rId7"/>
                    <a:stretch>
                      <a:fillRect/>
                    </a:stretch>
                  </pic:blipFill>
                  <pic:spPr>
                    <a:xfrm>
                      <a:off x="0" y="0"/>
                      <a:ext cx="921236" cy="92123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3746405" wp14:editId="2EFD1992">
            <wp:simplePos x="0" y="0"/>
            <wp:positionH relativeFrom="column">
              <wp:posOffset>-721199</wp:posOffset>
            </wp:positionH>
            <wp:positionV relativeFrom="paragraph">
              <wp:posOffset>-379928</wp:posOffset>
            </wp:positionV>
            <wp:extent cx="8149504" cy="10832123"/>
            <wp:effectExtent l="0" t="0" r="4445" b="127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rotWithShape="1">
                    <a:blip r:embed="rId8"/>
                    <a:srcRect l="41863"/>
                    <a:stretch/>
                  </pic:blipFill>
                  <pic:spPr bwMode="auto">
                    <a:xfrm>
                      <a:off x="0" y="0"/>
                      <a:ext cx="8149504" cy="10832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5FCB3" w14:textId="30AAD63E" w:rsidR="00A05C54" w:rsidRDefault="00A05C54" w:rsidP="00A05C54">
      <w:pPr>
        <w:jc w:val="center"/>
        <w:rPr>
          <w:rFonts w:asciiTheme="majorHAnsi" w:hAnsiTheme="majorHAnsi"/>
          <w:b/>
          <w:sz w:val="28"/>
        </w:rPr>
      </w:pPr>
    </w:p>
    <w:p w14:paraId="7EAA3B87" w14:textId="4BF41D9F" w:rsidR="00C87D72" w:rsidRDefault="00C87D72" w:rsidP="00C87D72">
      <w:pPr>
        <w:ind w:right="5103"/>
        <w:rPr>
          <w:rFonts w:asciiTheme="majorHAnsi" w:hAnsiTheme="majorHAnsi"/>
          <w:b/>
          <w:sz w:val="96"/>
          <w:szCs w:val="72"/>
        </w:rPr>
      </w:pPr>
    </w:p>
    <w:p w14:paraId="0BD15CAC" w14:textId="29C0820E" w:rsidR="00C87D72" w:rsidRDefault="00C87D72" w:rsidP="00C87D72">
      <w:pPr>
        <w:ind w:right="5103"/>
        <w:rPr>
          <w:rFonts w:asciiTheme="majorHAnsi" w:hAnsiTheme="majorHAnsi"/>
          <w:b/>
          <w:sz w:val="96"/>
          <w:szCs w:val="72"/>
        </w:rPr>
      </w:pPr>
    </w:p>
    <w:p w14:paraId="6D99ED9F" w14:textId="77777777" w:rsidR="00C87D72" w:rsidRDefault="00C87D72" w:rsidP="00C87D72">
      <w:pPr>
        <w:ind w:right="3827"/>
        <w:rPr>
          <w:rFonts w:asciiTheme="majorHAnsi" w:hAnsiTheme="majorHAnsi"/>
          <w:b/>
          <w:sz w:val="96"/>
          <w:szCs w:val="72"/>
        </w:rPr>
      </w:pPr>
    </w:p>
    <w:p w14:paraId="30E4C542" w14:textId="35F3DFF3" w:rsidR="00C87D72" w:rsidRPr="00C87D72" w:rsidRDefault="00275B1C" w:rsidP="00C87D72">
      <w:pPr>
        <w:ind w:right="3827"/>
        <w:rPr>
          <w:rFonts w:asciiTheme="majorHAnsi" w:hAnsiTheme="majorHAnsi"/>
          <w:b/>
          <w:sz w:val="96"/>
          <w:szCs w:val="72"/>
        </w:rPr>
      </w:pPr>
      <w:r w:rsidRPr="00C87D72">
        <w:rPr>
          <w:rFonts w:asciiTheme="majorHAnsi" w:hAnsiTheme="majorHAnsi"/>
          <w:b/>
          <w:sz w:val="96"/>
          <w:szCs w:val="72"/>
        </w:rPr>
        <w:t xml:space="preserve">EWS </w:t>
      </w:r>
      <w:r w:rsidR="00C87D72">
        <w:rPr>
          <w:rFonts w:asciiTheme="majorHAnsi" w:hAnsiTheme="majorHAnsi"/>
          <w:b/>
          <w:sz w:val="96"/>
          <w:szCs w:val="72"/>
        </w:rPr>
        <w:t>Sixth Form</w:t>
      </w:r>
      <w:r w:rsidR="00DF3564" w:rsidRPr="00C87D72">
        <w:rPr>
          <w:rFonts w:asciiTheme="majorHAnsi" w:hAnsiTheme="majorHAnsi"/>
          <w:b/>
          <w:sz w:val="96"/>
          <w:szCs w:val="72"/>
        </w:rPr>
        <w:t xml:space="preserve"> Bursary Fund </w:t>
      </w:r>
    </w:p>
    <w:p w14:paraId="215C489A" w14:textId="2602907A" w:rsidR="00275B1C" w:rsidRPr="00C87D72" w:rsidRDefault="00DF3564" w:rsidP="00C87D72">
      <w:pPr>
        <w:ind w:right="5103"/>
        <w:rPr>
          <w:rFonts w:asciiTheme="majorHAnsi" w:hAnsiTheme="majorHAnsi"/>
          <w:b/>
          <w:sz w:val="96"/>
          <w:szCs w:val="72"/>
        </w:rPr>
      </w:pPr>
      <w:r w:rsidRPr="00C87D72">
        <w:rPr>
          <w:rFonts w:asciiTheme="majorHAnsi" w:hAnsiTheme="majorHAnsi"/>
          <w:b/>
          <w:sz w:val="96"/>
          <w:szCs w:val="72"/>
        </w:rPr>
        <w:t>202</w:t>
      </w:r>
      <w:r w:rsidR="00AD1194" w:rsidRPr="00C87D72">
        <w:rPr>
          <w:rFonts w:asciiTheme="majorHAnsi" w:hAnsiTheme="majorHAnsi"/>
          <w:b/>
          <w:sz w:val="96"/>
          <w:szCs w:val="72"/>
        </w:rPr>
        <w:t>1</w:t>
      </w:r>
      <w:r w:rsidR="00C87D72" w:rsidRPr="00C87D72">
        <w:rPr>
          <w:rFonts w:asciiTheme="majorHAnsi" w:hAnsiTheme="majorHAnsi"/>
          <w:b/>
          <w:sz w:val="96"/>
          <w:szCs w:val="72"/>
        </w:rPr>
        <w:t>/</w:t>
      </w:r>
      <w:r w:rsidRPr="00C87D72">
        <w:rPr>
          <w:rFonts w:asciiTheme="majorHAnsi" w:hAnsiTheme="majorHAnsi"/>
          <w:b/>
          <w:sz w:val="96"/>
          <w:szCs w:val="72"/>
        </w:rPr>
        <w:t>202</w:t>
      </w:r>
      <w:r w:rsidR="00AD1194" w:rsidRPr="00C87D72">
        <w:rPr>
          <w:rFonts w:asciiTheme="majorHAnsi" w:hAnsiTheme="majorHAnsi"/>
          <w:b/>
          <w:sz w:val="96"/>
          <w:szCs w:val="72"/>
        </w:rPr>
        <w:t>2</w:t>
      </w:r>
    </w:p>
    <w:p w14:paraId="134F577B" w14:textId="7354F8A0" w:rsidR="00A05C54" w:rsidRDefault="00A05C54" w:rsidP="00C87D72">
      <w:pPr>
        <w:ind w:right="4536"/>
        <w:rPr>
          <w:rFonts w:asciiTheme="majorHAnsi" w:hAnsiTheme="majorHAnsi"/>
        </w:rPr>
      </w:pPr>
    </w:p>
    <w:p w14:paraId="1C6A3142" w14:textId="77777777" w:rsidR="00C87D72" w:rsidRDefault="00C87D72" w:rsidP="00C87D72">
      <w:pPr>
        <w:pStyle w:val="Heading2"/>
      </w:pPr>
      <w:bookmarkStart w:id="0" w:name="_Toc430468243"/>
    </w:p>
    <w:p w14:paraId="65DBCC11" w14:textId="025F835B" w:rsidR="00275B1C" w:rsidRPr="00C87D72" w:rsidRDefault="00275B1C" w:rsidP="00C87D72">
      <w:pPr>
        <w:pStyle w:val="Heading2"/>
      </w:pPr>
      <w:r w:rsidRPr="00C87D72">
        <w:t>What is a Bursary Fund?</w:t>
      </w:r>
      <w:bookmarkEnd w:id="0"/>
    </w:p>
    <w:p w14:paraId="3C30A5D5" w14:textId="77777777" w:rsidR="00B90197" w:rsidRPr="00275B1C" w:rsidRDefault="00275B1C" w:rsidP="00C87D72">
      <w:pPr>
        <w:ind w:right="4536"/>
        <w:jc w:val="both"/>
        <w:rPr>
          <w:rFonts w:asciiTheme="majorHAnsi" w:hAnsiTheme="majorHAnsi"/>
        </w:rPr>
      </w:pPr>
      <w:r w:rsidRPr="00275B1C">
        <w:rPr>
          <w:rFonts w:asciiTheme="majorHAnsi" w:hAnsiTheme="majorHAnsi"/>
        </w:rPr>
        <w:t>The 16 to 19 Bursary Fund is designed to help students overcome the individual financial barriers to participation that they face and ensure the funds go to those who genuinely need them.</w:t>
      </w:r>
    </w:p>
    <w:p w14:paraId="3156A74F" w14:textId="77777777" w:rsidR="00275B1C" w:rsidRPr="00275B1C" w:rsidRDefault="00275B1C" w:rsidP="00C87D72">
      <w:pPr>
        <w:ind w:right="4536"/>
        <w:jc w:val="both"/>
        <w:rPr>
          <w:rFonts w:asciiTheme="majorHAnsi" w:hAnsiTheme="majorHAnsi"/>
        </w:rPr>
      </w:pPr>
    </w:p>
    <w:p w14:paraId="645D4DC0" w14:textId="77777777" w:rsidR="00275B1C" w:rsidRPr="00275B1C" w:rsidRDefault="00275B1C" w:rsidP="00C87D72">
      <w:pPr>
        <w:ind w:right="4536"/>
        <w:jc w:val="both"/>
        <w:rPr>
          <w:rFonts w:asciiTheme="majorHAnsi" w:hAnsiTheme="majorHAnsi"/>
        </w:rPr>
      </w:pPr>
      <w:r>
        <w:rPr>
          <w:rFonts w:asciiTheme="majorHAnsi" w:hAnsiTheme="majorHAnsi"/>
        </w:rPr>
        <w:t xml:space="preserve">There </w:t>
      </w:r>
      <w:r w:rsidRPr="00275B1C">
        <w:rPr>
          <w:rFonts w:asciiTheme="majorHAnsi" w:hAnsiTheme="majorHAnsi"/>
        </w:rPr>
        <w:t>ar</w:t>
      </w:r>
      <w:r>
        <w:rPr>
          <w:rFonts w:asciiTheme="majorHAnsi" w:hAnsiTheme="majorHAnsi"/>
        </w:rPr>
        <w:t xml:space="preserve">e 2 types of 16 to 19 bursaries, these are defined by </w:t>
      </w:r>
      <w:r w:rsidRPr="00275B1C">
        <w:rPr>
          <w:rFonts w:asciiTheme="majorHAnsi" w:hAnsiTheme="majorHAnsi"/>
        </w:rPr>
        <w:t xml:space="preserve">The Education and Skills Funding Agency (ESFA) </w:t>
      </w:r>
      <w:r>
        <w:rPr>
          <w:rFonts w:asciiTheme="majorHAnsi" w:hAnsiTheme="majorHAnsi"/>
        </w:rPr>
        <w:t>as:</w:t>
      </w:r>
    </w:p>
    <w:p w14:paraId="6A7CA699" w14:textId="5AF16AB3" w:rsidR="00275B1C" w:rsidRPr="00275B1C" w:rsidRDefault="00275B1C" w:rsidP="00C87D72">
      <w:pPr>
        <w:pStyle w:val="ListParagraph"/>
        <w:numPr>
          <w:ilvl w:val="0"/>
          <w:numId w:val="1"/>
        </w:numPr>
        <w:ind w:right="4536"/>
        <w:jc w:val="both"/>
        <w:rPr>
          <w:rFonts w:asciiTheme="majorHAnsi" w:hAnsiTheme="majorHAnsi"/>
        </w:rPr>
      </w:pPr>
      <w:r>
        <w:rPr>
          <w:rFonts w:asciiTheme="majorHAnsi" w:hAnsiTheme="majorHAnsi"/>
        </w:rPr>
        <w:t>B</w:t>
      </w:r>
      <w:r w:rsidRPr="00275B1C">
        <w:rPr>
          <w:rFonts w:asciiTheme="majorHAnsi" w:hAnsiTheme="majorHAnsi"/>
        </w:rPr>
        <w:t>ursaries for defined vulnerable groups of up to £1,200 a year</w:t>
      </w:r>
      <w:r w:rsidR="00765327">
        <w:rPr>
          <w:rFonts w:asciiTheme="majorHAnsi" w:hAnsiTheme="majorHAnsi"/>
        </w:rPr>
        <w:t>. These are defined by EWS a</w:t>
      </w:r>
      <w:r w:rsidR="00ED2BBD">
        <w:rPr>
          <w:rFonts w:asciiTheme="majorHAnsi" w:hAnsiTheme="majorHAnsi"/>
        </w:rPr>
        <w:t>s</w:t>
      </w:r>
      <w:r w:rsidR="00765327">
        <w:rPr>
          <w:rFonts w:asciiTheme="majorHAnsi" w:hAnsiTheme="majorHAnsi"/>
        </w:rPr>
        <w:t xml:space="preserve"> Level 1 bursaries.</w:t>
      </w:r>
    </w:p>
    <w:p w14:paraId="0F4EF4FB" w14:textId="0B48C96E" w:rsidR="00275B1C" w:rsidRPr="00ED2BBD" w:rsidRDefault="00275B1C" w:rsidP="00C87D72">
      <w:pPr>
        <w:pStyle w:val="ListParagraph"/>
        <w:numPr>
          <w:ilvl w:val="0"/>
          <w:numId w:val="1"/>
        </w:numPr>
        <w:ind w:right="4536"/>
        <w:jc w:val="both"/>
        <w:rPr>
          <w:rFonts w:asciiTheme="majorHAnsi" w:hAnsiTheme="majorHAnsi"/>
        </w:rPr>
      </w:pPr>
      <w:r>
        <w:rPr>
          <w:rFonts w:asciiTheme="majorHAnsi" w:hAnsiTheme="majorHAnsi"/>
        </w:rPr>
        <w:t>D</w:t>
      </w:r>
      <w:r w:rsidRPr="00275B1C">
        <w:rPr>
          <w:rFonts w:asciiTheme="majorHAnsi" w:hAnsiTheme="majorHAnsi"/>
        </w:rPr>
        <w:t>iscretionary bursaries which institutions award to meet individual needs, for example, help with the cost of transport, meals, books and equipment</w:t>
      </w:r>
      <w:r w:rsidR="00765327">
        <w:rPr>
          <w:rFonts w:asciiTheme="majorHAnsi" w:hAnsiTheme="majorHAnsi"/>
        </w:rPr>
        <w:t>. These are defined by EWS as Level 2 bursaries.</w:t>
      </w:r>
    </w:p>
    <w:p w14:paraId="16F54501" w14:textId="3E556E8A" w:rsidR="00ED2BBD" w:rsidRDefault="00ED2BBD">
      <w:pPr>
        <w:rPr>
          <w:rFonts w:asciiTheme="majorHAnsi" w:eastAsiaTheme="majorEastAsia" w:hAnsiTheme="majorHAnsi" w:cstheme="majorBidi"/>
          <w:b/>
          <w:bCs/>
          <w:color w:val="4F81BD" w:themeColor="accent1"/>
          <w:sz w:val="26"/>
          <w:szCs w:val="26"/>
        </w:rPr>
      </w:pPr>
      <w:bookmarkStart w:id="1" w:name="_Toc430468244"/>
      <w:r>
        <w:br w:type="page"/>
      </w:r>
    </w:p>
    <w:p w14:paraId="18B9779D" w14:textId="541B7EF2" w:rsidR="00ED2BBD" w:rsidRPr="00ED2BBD" w:rsidRDefault="00ED2BBD" w:rsidP="00C87D72">
      <w:pPr>
        <w:pStyle w:val="Heading2"/>
      </w:pPr>
      <w:r w:rsidRPr="00ED2BBD">
        <w:lastRenderedPageBreak/>
        <w:t>Eligibility Criteria</w:t>
      </w:r>
    </w:p>
    <w:p w14:paraId="6318FC4D" w14:textId="3DE1FD14" w:rsidR="00275B1C" w:rsidRPr="00C87D72" w:rsidRDefault="00275B1C" w:rsidP="00C87D72">
      <w:pPr>
        <w:pStyle w:val="Heading2"/>
        <w:rPr>
          <w:color w:val="000000" w:themeColor="text1"/>
        </w:rPr>
      </w:pPr>
      <w:r w:rsidRPr="00C87D72">
        <w:rPr>
          <w:color w:val="000000" w:themeColor="text1"/>
        </w:rPr>
        <w:t>Age</w:t>
      </w:r>
      <w:bookmarkEnd w:id="1"/>
    </w:p>
    <w:p w14:paraId="77D5A746" w14:textId="3520A1E0" w:rsidR="00E205E7" w:rsidRDefault="00E205E7" w:rsidP="00E205E7">
      <w:pPr>
        <w:jc w:val="both"/>
        <w:rPr>
          <w:rFonts w:asciiTheme="majorHAnsi" w:hAnsiTheme="majorHAnsi"/>
        </w:rPr>
      </w:pPr>
      <w:r w:rsidRPr="00E205E7">
        <w:rPr>
          <w:rFonts w:asciiTheme="majorHAnsi" w:hAnsiTheme="majorHAnsi"/>
        </w:rPr>
        <w:t>A student must be aged 16 or over but under 19 at 31 August 202</w:t>
      </w:r>
      <w:r w:rsidR="0093749D">
        <w:rPr>
          <w:rFonts w:asciiTheme="majorHAnsi" w:hAnsiTheme="majorHAnsi"/>
        </w:rPr>
        <w:t>1</w:t>
      </w:r>
      <w:r w:rsidRPr="00E205E7">
        <w:rPr>
          <w:rFonts w:asciiTheme="majorHAnsi" w:hAnsiTheme="majorHAnsi"/>
        </w:rPr>
        <w:t xml:space="preserve"> to be eligible for help from the bursary fund in the 202</w:t>
      </w:r>
      <w:r w:rsidR="0093749D">
        <w:rPr>
          <w:rFonts w:asciiTheme="majorHAnsi" w:hAnsiTheme="majorHAnsi"/>
        </w:rPr>
        <w:t>1</w:t>
      </w:r>
      <w:r w:rsidRPr="00E205E7">
        <w:rPr>
          <w:rFonts w:asciiTheme="majorHAnsi" w:hAnsiTheme="majorHAnsi"/>
        </w:rPr>
        <w:t xml:space="preserve"> to 202</w:t>
      </w:r>
      <w:r w:rsidR="0093749D">
        <w:rPr>
          <w:rFonts w:asciiTheme="majorHAnsi" w:hAnsiTheme="majorHAnsi"/>
        </w:rPr>
        <w:t>2</w:t>
      </w:r>
      <w:r w:rsidRPr="00E205E7">
        <w:rPr>
          <w:rFonts w:asciiTheme="majorHAnsi" w:hAnsiTheme="majorHAnsi"/>
        </w:rPr>
        <w:t xml:space="preserve"> academic year.</w:t>
      </w:r>
    </w:p>
    <w:p w14:paraId="5A9A3E8F" w14:textId="77777777" w:rsidR="00E205E7" w:rsidRPr="00E205E7" w:rsidRDefault="00E205E7" w:rsidP="00E205E7">
      <w:pPr>
        <w:jc w:val="both"/>
        <w:rPr>
          <w:rFonts w:asciiTheme="majorHAnsi" w:hAnsiTheme="majorHAnsi"/>
        </w:rPr>
      </w:pPr>
    </w:p>
    <w:p w14:paraId="5A7F2B2E" w14:textId="20116B9B" w:rsidR="00E205E7" w:rsidRDefault="00E205E7" w:rsidP="00E205E7">
      <w:pPr>
        <w:jc w:val="both"/>
        <w:rPr>
          <w:rFonts w:asciiTheme="majorHAnsi" w:hAnsiTheme="majorHAnsi"/>
        </w:rPr>
      </w:pPr>
      <w:r w:rsidRPr="00E205E7">
        <w:rPr>
          <w:rFonts w:asciiTheme="majorHAnsi" w:hAnsiTheme="majorHAnsi"/>
        </w:rPr>
        <w:t xml:space="preserve">Students aged 19 or over are only eligible to receive a discretionary bursary if they are continuing on a study </w:t>
      </w:r>
      <w:proofErr w:type="gramStart"/>
      <w:r w:rsidRPr="00E205E7">
        <w:rPr>
          <w:rFonts w:asciiTheme="majorHAnsi" w:hAnsiTheme="majorHAnsi"/>
        </w:rPr>
        <w:t>programme</w:t>
      </w:r>
      <w:proofErr w:type="gramEnd"/>
      <w:r w:rsidRPr="00E205E7">
        <w:rPr>
          <w:rFonts w:asciiTheme="majorHAnsi" w:hAnsiTheme="majorHAnsi"/>
        </w:rPr>
        <w:t xml:space="preserve"> they began aged 16 to 18 (‘19+ continuers’) or have an Education, Health and Care Plan (EHCP).</w:t>
      </w:r>
    </w:p>
    <w:p w14:paraId="5759CA16" w14:textId="77777777" w:rsidR="00F42CA3" w:rsidRPr="00E205E7" w:rsidRDefault="00F42CA3" w:rsidP="00E205E7">
      <w:pPr>
        <w:jc w:val="both"/>
        <w:rPr>
          <w:rFonts w:asciiTheme="majorHAnsi" w:hAnsiTheme="majorHAnsi"/>
        </w:rPr>
      </w:pPr>
    </w:p>
    <w:p w14:paraId="5BA85C33" w14:textId="77777777" w:rsidR="00E205E7" w:rsidRDefault="00E205E7" w:rsidP="00E205E7">
      <w:pPr>
        <w:jc w:val="both"/>
        <w:rPr>
          <w:rFonts w:asciiTheme="majorHAnsi" w:hAnsiTheme="majorHAnsi"/>
        </w:rPr>
      </w:pPr>
      <w:r w:rsidRPr="00E205E7">
        <w:rPr>
          <w:rFonts w:asciiTheme="majorHAnsi" w:hAnsiTheme="majorHAnsi"/>
        </w:rPr>
        <w:t xml:space="preserve">These 2 groups of aged 19+ students can receive a discretionary bursary while they continue to attend education (in the case of a 19+ continuer, this must be the same programme they started before they turned 19), as long as their eligibility </w:t>
      </w:r>
      <w:proofErr w:type="gramStart"/>
      <w:r w:rsidRPr="00E205E7">
        <w:rPr>
          <w:rFonts w:asciiTheme="majorHAnsi" w:hAnsiTheme="majorHAnsi"/>
        </w:rPr>
        <w:t>continues</w:t>
      </w:r>
      <w:proofErr w:type="gramEnd"/>
      <w:r w:rsidRPr="00E205E7">
        <w:rPr>
          <w:rFonts w:asciiTheme="majorHAnsi" w:hAnsiTheme="majorHAnsi"/>
        </w:rPr>
        <w:t xml:space="preserve"> and their institution considers they need the support to continue their participation.</w:t>
      </w:r>
    </w:p>
    <w:p w14:paraId="6A5EC817" w14:textId="77777777" w:rsidR="00E205E7" w:rsidRPr="00E205E7" w:rsidRDefault="00E205E7" w:rsidP="00E205E7">
      <w:pPr>
        <w:jc w:val="both"/>
        <w:rPr>
          <w:rFonts w:asciiTheme="majorHAnsi" w:hAnsiTheme="majorHAnsi"/>
        </w:rPr>
      </w:pPr>
    </w:p>
    <w:p w14:paraId="64E5FE38" w14:textId="1700D2CA" w:rsidR="00E205E7" w:rsidRDefault="00E205E7" w:rsidP="00E205E7">
      <w:pPr>
        <w:jc w:val="both"/>
        <w:rPr>
          <w:rFonts w:asciiTheme="majorHAnsi" w:hAnsiTheme="majorHAnsi"/>
        </w:rPr>
      </w:pPr>
      <w:r w:rsidRPr="00E205E7">
        <w:rPr>
          <w:rFonts w:asciiTheme="majorHAnsi" w:hAnsiTheme="majorHAnsi"/>
        </w:rPr>
        <w:t>Students aged 19 or over are not eligible for bursaries for vulnerable groups</w:t>
      </w:r>
      <w:r>
        <w:rPr>
          <w:rFonts w:asciiTheme="majorHAnsi" w:hAnsiTheme="majorHAnsi"/>
        </w:rPr>
        <w:t xml:space="preserve"> (Level 1 Bursaries)</w:t>
      </w:r>
      <w:r w:rsidRPr="00E205E7">
        <w:rPr>
          <w:rFonts w:asciiTheme="majorHAnsi" w:hAnsiTheme="majorHAnsi"/>
        </w:rPr>
        <w:t>.</w:t>
      </w:r>
    </w:p>
    <w:p w14:paraId="512F19E2" w14:textId="77777777" w:rsidR="00E205E7" w:rsidRPr="00E205E7" w:rsidRDefault="00E205E7" w:rsidP="00E205E7">
      <w:pPr>
        <w:jc w:val="both"/>
        <w:rPr>
          <w:rFonts w:asciiTheme="majorHAnsi" w:hAnsiTheme="majorHAnsi"/>
        </w:rPr>
      </w:pPr>
    </w:p>
    <w:p w14:paraId="7C05733D" w14:textId="21B6C913" w:rsidR="00275B1C" w:rsidRPr="00C87D72" w:rsidRDefault="00275B1C" w:rsidP="00C87D72">
      <w:pPr>
        <w:pStyle w:val="Heading2"/>
        <w:rPr>
          <w:color w:val="000000" w:themeColor="text1"/>
        </w:rPr>
      </w:pPr>
      <w:bookmarkStart w:id="2" w:name="_Toc430468245"/>
      <w:r w:rsidRPr="00C87D72">
        <w:rPr>
          <w:color w:val="000000" w:themeColor="text1"/>
        </w:rPr>
        <w:t>Residency</w:t>
      </w:r>
      <w:bookmarkEnd w:id="2"/>
    </w:p>
    <w:p w14:paraId="76401B1B" w14:textId="77777777" w:rsidR="00E205E7" w:rsidRPr="00E205E7" w:rsidRDefault="00E205E7" w:rsidP="00E205E7">
      <w:pPr>
        <w:jc w:val="both"/>
        <w:rPr>
          <w:rFonts w:asciiTheme="majorHAnsi" w:hAnsiTheme="majorHAnsi"/>
        </w:rPr>
      </w:pPr>
      <w:r w:rsidRPr="00E205E7">
        <w:rPr>
          <w:rFonts w:asciiTheme="majorHAnsi" w:hAnsiTheme="majorHAnsi"/>
        </w:rPr>
        <w:t>Students must meet the residency criteria in </w:t>
      </w:r>
      <w:hyperlink r:id="rId9" w:history="1">
        <w:r w:rsidRPr="00E205E7">
          <w:rPr>
            <w:rStyle w:val="Hyperlink"/>
            <w:rFonts w:asciiTheme="majorHAnsi" w:hAnsiTheme="majorHAnsi"/>
          </w:rPr>
          <w:t>ESFA funding regulations</w:t>
        </w:r>
      </w:hyperlink>
      <w:r w:rsidRPr="00E205E7">
        <w:rPr>
          <w:rFonts w:asciiTheme="majorHAnsi" w:hAnsiTheme="majorHAnsi"/>
        </w:rPr>
        <w:t> for post-16 provision. This document also specifies the evidence institutions must see and retain for audit to confirm eligibility for post-16 funding (and therefore meet the residency criteria for bursary fund eligibility).</w:t>
      </w:r>
    </w:p>
    <w:p w14:paraId="6E6CE360" w14:textId="77777777" w:rsidR="00275B1C" w:rsidRDefault="00275B1C" w:rsidP="00A05C54">
      <w:pPr>
        <w:jc w:val="both"/>
        <w:rPr>
          <w:rFonts w:asciiTheme="majorHAnsi" w:hAnsiTheme="majorHAnsi"/>
        </w:rPr>
      </w:pPr>
    </w:p>
    <w:p w14:paraId="625BC83E" w14:textId="364ACF14" w:rsidR="00275B1C" w:rsidRPr="00C87D72" w:rsidRDefault="00275B1C" w:rsidP="00C87D72">
      <w:pPr>
        <w:pStyle w:val="Heading2"/>
        <w:rPr>
          <w:color w:val="000000" w:themeColor="text1"/>
        </w:rPr>
      </w:pPr>
      <w:bookmarkStart w:id="3" w:name="_Toc430468246"/>
      <w:r w:rsidRPr="00C87D72">
        <w:rPr>
          <w:color w:val="000000" w:themeColor="text1"/>
        </w:rPr>
        <w:t>Eligibility criteria</w:t>
      </w:r>
      <w:r w:rsidR="00ED2BBD" w:rsidRPr="00C87D72">
        <w:rPr>
          <w:color w:val="000000" w:themeColor="text1"/>
        </w:rPr>
        <w:t xml:space="preserve"> for </w:t>
      </w:r>
      <w:r w:rsidR="00765327" w:rsidRPr="00C87D72">
        <w:rPr>
          <w:color w:val="000000" w:themeColor="text1"/>
        </w:rPr>
        <w:t>Level 1 bursaries</w:t>
      </w:r>
      <w:bookmarkEnd w:id="3"/>
    </w:p>
    <w:p w14:paraId="7D7574EB" w14:textId="77777777" w:rsidR="00E205E7" w:rsidRDefault="00E205E7" w:rsidP="00E205E7">
      <w:pPr>
        <w:jc w:val="both"/>
        <w:rPr>
          <w:rFonts w:asciiTheme="majorHAnsi" w:hAnsiTheme="majorHAnsi"/>
        </w:rPr>
      </w:pPr>
      <w:r w:rsidRPr="00E205E7">
        <w:rPr>
          <w:rFonts w:asciiTheme="majorHAnsi" w:hAnsiTheme="majorHAnsi"/>
        </w:rPr>
        <w:t>Students who meet the criteria, and who have a financial need, can apply for a bursary for vulnerable groups. The defined groups reflect that these students are unlikely to be receiving financial assistance from parents or carers, so may need a greater level of support to enable them to continue to participate.</w:t>
      </w:r>
    </w:p>
    <w:p w14:paraId="2A4AEECD" w14:textId="77777777" w:rsidR="00E205E7" w:rsidRPr="00E205E7" w:rsidRDefault="00E205E7" w:rsidP="00E205E7">
      <w:pPr>
        <w:jc w:val="both"/>
        <w:rPr>
          <w:rFonts w:asciiTheme="majorHAnsi" w:hAnsiTheme="majorHAnsi"/>
        </w:rPr>
      </w:pPr>
    </w:p>
    <w:p w14:paraId="1E136099" w14:textId="77777777" w:rsidR="00E205E7" w:rsidRPr="00E205E7" w:rsidRDefault="00E205E7" w:rsidP="00E205E7">
      <w:pPr>
        <w:jc w:val="both"/>
        <w:rPr>
          <w:rFonts w:asciiTheme="majorHAnsi" w:hAnsiTheme="majorHAnsi"/>
        </w:rPr>
      </w:pPr>
      <w:r w:rsidRPr="00E205E7">
        <w:rPr>
          <w:rFonts w:asciiTheme="majorHAnsi" w:hAnsiTheme="majorHAnsi"/>
        </w:rPr>
        <w:t>Students should be awarded the amount of support they need to participate based on an assessment of the types of costs they have. Institutions must ensure students are eligible for the bursary for defined vulnerable groups in each year they require support.</w:t>
      </w:r>
    </w:p>
    <w:p w14:paraId="17B80877" w14:textId="77777777" w:rsidR="00E205E7" w:rsidRDefault="00E205E7" w:rsidP="00E205E7">
      <w:pPr>
        <w:jc w:val="both"/>
        <w:rPr>
          <w:rFonts w:asciiTheme="majorHAnsi" w:hAnsiTheme="majorHAnsi"/>
        </w:rPr>
      </w:pPr>
    </w:p>
    <w:p w14:paraId="686D7F8F" w14:textId="77777777" w:rsidR="00E205E7" w:rsidRPr="00E205E7" w:rsidRDefault="00E205E7" w:rsidP="00E205E7">
      <w:pPr>
        <w:jc w:val="both"/>
        <w:rPr>
          <w:rFonts w:asciiTheme="majorHAnsi" w:hAnsiTheme="majorHAnsi"/>
        </w:rPr>
      </w:pPr>
      <w:r w:rsidRPr="00E205E7">
        <w:rPr>
          <w:rFonts w:asciiTheme="majorHAnsi" w:hAnsiTheme="majorHAnsi"/>
        </w:rPr>
        <w:t>The defined vulnerable groups are students who are:</w:t>
      </w:r>
    </w:p>
    <w:p w14:paraId="4BC370B5" w14:textId="77777777" w:rsidR="00E205E7" w:rsidRPr="00E205E7" w:rsidRDefault="00E205E7" w:rsidP="00E205E7">
      <w:pPr>
        <w:numPr>
          <w:ilvl w:val="0"/>
          <w:numId w:val="9"/>
        </w:numPr>
        <w:jc w:val="both"/>
        <w:rPr>
          <w:rFonts w:asciiTheme="majorHAnsi" w:hAnsiTheme="majorHAnsi"/>
        </w:rPr>
      </w:pPr>
      <w:r w:rsidRPr="00E205E7">
        <w:rPr>
          <w:rFonts w:asciiTheme="majorHAnsi" w:hAnsiTheme="majorHAnsi"/>
        </w:rPr>
        <w:t>in care</w:t>
      </w:r>
    </w:p>
    <w:p w14:paraId="23C7AED7" w14:textId="77777777" w:rsidR="00E205E7" w:rsidRPr="00E205E7" w:rsidRDefault="00E205E7" w:rsidP="00E205E7">
      <w:pPr>
        <w:numPr>
          <w:ilvl w:val="0"/>
          <w:numId w:val="9"/>
        </w:numPr>
        <w:jc w:val="both"/>
        <w:rPr>
          <w:rFonts w:asciiTheme="majorHAnsi" w:hAnsiTheme="majorHAnsi"/>
        </w:rPr>
      </w:pPr>
      <w:r w:rsidRPr="00E205E7">
        <w:rPr>
          <w:rFonts w:asciiTheme="majorHAnsi" w:hAnsiTheme="majorHAnsi"/>
        </w:rPr>
        <w:t>care leavers</w:t>
      </w:r>
    </w:p>
    <w:p w14:paraId="2FB1905B" w14:textId="35B38925" w:rsidR="00F42CA3" w:rsidRPr="00F42CA3" w:rsidRDefault="00F42CA3" w:rsidP="00F42CA3">
      <w:pPr>
        <w:pStyle w:val="ListParagraph"/>
        <w:numPr>
          <w:ilvl w:val="0"/>
          <w:numId w:val="9"/>
        </w:numPr>
        <w:jc w:val="both"/>
        <w:rPr>
          <w:rFonts w:asciiTheme="majorHAnsi" w:hAnsiTheme="majorHAnsi"/>
        </w:rPr>
      </w:pPr>
      <w:r w:rsidRPr="00F42CA3">
        <w:rPr>
          <w:rFonts w:asciiTheme="majorHAnsi" w:hAnsiTheme="majorHAnsi"/>
        </w:rPr>
        <w:t xml:space="preserve">Receiving Income Support </w:t>
      </w:r>
      <w:hyperlink r:id="rId10" w:history="1">
        <w:r w:rsidRPr="00F42CA3">
          <w:rPr>
            <w:rStyle w:val="Hyperlink"/>
            <w:rFonts w:asciiTheme="majorHAnsi" w:hAnsiTheme="majorHAnsi"/>
          </w:rPr>
          <w:t>https://www.gov.uk/income-support</w:t>
        </w:r>
      </w:hyperlink>
      <w:r w:rsidRPr="00F42CA3">
        <w:rPr>
          <w:rFonts w:asciiTheme="majorHAnsi" w:hAnsiTheme="majorHAnsi"/>
        </w:rPr>
        <w:t xml:space="preserve"> (IS), or Universal Credit</w:t>
      </w:r>
    </w:p>
    <w:p w14:paraId="49FBD105" w14:textId="33FE97AD" w:rsidR="00F42CA3" w:rsidRPr="00F42CA3" w:rsidRDefault="00BB561F" w:rsidP="00F42CA3">
      <w:pPr>
        <w:pStyle w:val="ListParagraph"/>
        <w:jc w:val="both"/>
        <w:rPr>
          <w:rFonts w:asciiTheme="majorHAnsi" w:hAnsiTheme="majorHAnsi"/>
        </w:rPr>
      </w:pPr>
      <w:hyperlink r:id="rId11" w:history="1">
        <w:r w:rsidR="00F42CA3" w:rsidRPr="00543700">
          <w:rPr>
            <w:rStyle w:val="Hyperlink"/>
            <w:rFonts w:asciiTheme="majorHAnsi" w:hAnsiTheme="majorHAnsi"/>
          </w:rPr>
          <w:t>https://www.gov.uk/universal-credit/overview</w:t>
        </w:r>
      </w:hyperlink>
      <w:r w:rsidR="00F42CA3" w:rsidRPr="00F42CA3">
        <w:rPr>
          <w:rFonts w:asciiTheme="majorHAnsi" w:hAnsiTheme="majorHAnsi"/>
        </w:rPr>
        <w:t xml:space="preserve"> (UC) because they are financially supporting</w:t>
      </w:r>
    </w:p>
    <w:p w14:paraId="6188FB72" w14:textId="32AC7368" w:rsidR="00F42CA3" w:rsidRPr="00F42CA3" w:rsidRDefault="00F42CA3" w:rsidP="00F42CA3">
      <w:pPr>
        <w:pStyle w:val="ListParagraph"/>
        <w:jc w:val="both"/>
        <w:rPr>
          <w:rFonts w:asciiTheme="majorHAnsi" w:hAnsiTheme="majorHAnsi"/>
        </w:rPr>
      </w:pPr>
      <w:r w:rsidRPr="00F42CA3">
        <w:rPr>
          <w:rFonts w:asciiTheme="majorHAnsi" w:hAnsiTheme="majorHAnsi"/>
        </w:rPr>
        <w:t>themselves or financially supporting themselves and someone who is dependent on them and living</w:t>
      </w:r>
      <w:r>
        <w:rPr>
          <w:rFonts w:asciiTheme="majorHAnsi" w:hAnsiTheme="majorHAnsi"/>
        </w:rPr>
        <w:t xml:space="preserve"> </w:t>
      </w:r>
      <w:r w:rsidRPr="00F42CA3">
        <w:rPr>
          <w:rFonts w:asciiTheme="majorHAnsi" w:hAnsiTheme="majorHAnsi"/>
        </w:rPr>
        <w:t>with them such as a child or partner</w:t>
      </w:r>
    </w:p>
    <w:p w14:paraId="33CC8592" w14:textId="01B9D782" w:rsidR="00E205E7" w:rsidRPr="00F42CA3" w:rsidRDefault="00F42CA3" w:rsidP="00F42CA3">
      <w:pPr>
        <w:pStyle w:val="ListParagraph"/>
        <w:numPr>
          <w:ilvl w:val="0"/>
          <w:numId w:val="9"/>
        </w:numPr>
        <w:jc w:val="both"/>
        <w:rPr>
          <w:rFonts w:asciiTheme="majorHAnsi" w:hAnsiTheme="majorHAnsi"/>
        </w:rPr>
      </w:pPr>
      <w:r w:rsidRPr="00F42CA3">
        <w:rPr>
          <w:rFonts w:asciiTheme="majorHAnsi" w:hAnsiTheme="majorHAnsi"/>
        </w:rPr>
        <w:t>Receiving Disability Living Allowance (DLA) or Personal Independence payments</w:t>
      </w:r>
      <w:r>
        <w:rPr>
          <w:rFonts w:asciiTheme="majorHAnsi" w:hAnsiTheme="majorHAnsi"/>
        </w:rPr>
        <w:t xml:space="preserve"> </w:t>
      </w:r>
      <w:hyperlink r:id="rId12" w:history="1">
        <w:r w:rsidRPr="00543700">
          <w:rPr>
            <w:rStyle w:val="Hyperlink"/>
            <w:rFonts w:asciiTheme="majorHAnsi" w:hAnsiTheme="majorHAnsi"/>
          </w:rPr>
          <w:t>https://www.gov.uk/pip/overview</w:t>
        </w:r>
      </w:hyperlink>
      <w:r w:rsidRPr="00F42CA3">
        <w:rPr>
          <w:rFonts w:asciiTheme="majorHAnsi" w:hAnsiTheme="majorHAnsi"/>
        </w:rPr>
        <w:t xml:space="preserve"> as Employment and Support Allowance</w:t>
      </w:r>
      <w:r>
        <w:rPr>
          <w:rFonts w:asciiTheme="majorHAnsi" w:hAnsiTheme="majorHAnsi"/>
        </w:rPr>
        <w:t xml:space="preserve"> </w:t>
      </w:r>
      <w:hyperlink r:id="rId13" w:history="1">
        <w:r w:rsidRPr="00543700">
          <w:rPr>
            <w:rStyle w:val="Hyperlink"/>
            <w:rFonts w:asciiTheme="majorHAnsi" w:hAnsiTheme="majorHAnsi"/>
          </w:rPr>
          <w:t>https://www.gov.uk/employment-support-allowance/overview</w:t>
        </w:r>
      </w:hyperlink>
      <w:r w:rsidRPr="00F42CA3">
        <w:rPr>
          <w:rFonts w:asciiTheme="majorHAnsi" w:hAnsiTheme="majorHAnsi"/>
        </w:rPr>
        <w:t xml:space="preserve">  (ESA) or Universal Credit (UC)</w:t>
      </w:r>
      <w:r>
        <w:rPr>
          <w:rFonts w:asciiTheme="majorHAnsi" w:hAnsiTheme="majorHAnsi"/>
        </w:rPr>
        <w:t xml:space="preserve"> </w:t>
      </w:r>
      <w:r w:rsidRPr="00F42CA3">
        <w:rPr>
          <w:rFonts w:asciiTheme="majorHAnsi" w:hAnsiTheme="majorHAnsi"/>
        </w:rPr>
        <w:t>in</w:t>
      </w:r>
      <w:r>
        <w:rPr>
          <w:rFonts w:asciiTheme="majorHAnsi" w:hAnsiTheme="majorHAnsi"/>
        </w:rPr>
        <w:t xml:space="preserve"> </w:t>
      </w:r>
      <w:r w:rsidRPr="00F42CA3">
        <w:rPr>
          <w:rFonts w:asciiTheme="majorHAnsi" w:hAnsiTheme="majorHAnsi"/>
        </w:rPr>
        <w:t>their own right</w:t>
      </w:r>
    </w:p>
    <w:p w14:paraId="00C80F21" w14:textId="77777777" w:rsidR="00F42CA3" w:rsidRDefault="00F42CA3" w:rsidP="00F42CA3">
      <w:pPr>
        <w:jc w:val="both"/>
        <w:rPr>
          <w:rFonts w:asciiTheme="majorHAnsi" w:hAnsiTheme="majorHAnsi"/>
        </w:rPr>
      </w:pPr>
    </w:p>
    <w:p w14:paraId="54B839C3" w14:textId="73B2F777" w:rsidR="00E205E7" w:rsidRDefault="00E205E7" w:rsidP="00E205E7">
      <w:pPr>
        <w:jc w:val="both"/>
        <w:rPr>
          <w:rFonts w:asciiTheme="majorHAnsi" w:hAnsiTheme="majorHAnsi"/>
        </w:rPr>
      </w:pPr>
      <w:r>
        <w:rPr>
          <w:rFonts w:asciiTheme="majorHAnsi" w:hAnsiTheme="majorHAnsi"/>
        </w:rPr>
        <w:t>The ESFA</w:t>
      </w:r>
      <w:r w:rsidRPr="00E205E7">
        <w:rPr>
          <w:rFonts w:asciiTheme="majorHAnsi" w:hAnsiTheme="majorHAnsi"/>
        </w:rPr>
        <w:t xml:space="preserve"> are continuing to review the descriptions of the defined vulnerable groups to reflect the ongoing rollout of Universal Credit and ensure they accurately reflect the purpose of the scheme.</w:t>
      </w:r>
    </w:p>
    <w:p w14:paraId="482CF6E6" w14:textId="77777777" w:rsidR="00E205E7" w:rsidRDefault="00E205E7" w:rsidP="00E205E7">
      <w:pPr>
        <w:jc w:val="both"/>
        <w:rPr>
          <w:rFonts w:asciiTheme="majorHAnsi" w:hAnsiTheme="majorHAnsi"/>
        </w:rPr>
      </w:pPr>
    </w:p>
    <w:p w14:paraId="6FE1A565" w14:textId="431A972C" w:rsidR="00E205E7" w:rsidRPr="00E205E7" w:rsidRDefault="00E205E7" w:rsidP="00E205E7">
      <w:pPr>
        <w:jc w:val="both"/>
        <w:rPr>
          <w:rFonts w:asciiTheme="majorHAnsi" w:hAnsiTheme="majorHAnsi"/>
        </w:rPr>
      </w:pPr>
      <w:r w:rsidRPr="00E205E7">
        <w:rPr>
          <w:rFonts w:asciiTheme="majorHAnsi" w:hAnsiTheme="majorHAnsi"/>
        </w:rPr>
        <w:t xml:space="preserve">Institutions may decide that although a young person may be eligible for a bursary because they are in one or more of the defined vulnerable groups, they do not have any actual financial need. This might be because their financial needs are already met and/or because they have no relevant costs. Institutions can refuse a student’s application on this basis. Similarly, students should only receive the amount they </w:t>
      </w:r>
      <w:r w:rsidRPr="00E205E7">
        <w:rPr>
          <w:rFonts w:asciiTheme="majorHAnsi" w:hAnsiTheme="majorHAnsi"/>
        </w:rPr>
        <w:lastRenderedPageBreak/>
        <w:t xml:space="preserve">actually need to </w:t>
      </w:r>
      <w:proofErr w:type="gramStart"/>
      <w:r w:rsidRPr="00E205E7">
        <w:rPr>
          <w:rFonts w:asciiTheme="majorHAnsi" w:hAnsiTheme="majorHAnsi"/>
        </w:rPr>
        <w:t>participate</w:t>
      </w:r>
      <w:proofErr w:type="gramEnd"/>
      <w:r w:rsidRPr="00E205E7">
        <w:rPr>
          <w:rFonts w:asciiTheme="majorHAnsi" w:hAnsiTheme="majorHAnsi"/>
        </w:rPr>
        <w:t xml:space="preserve"> and institutions should not automatically award students £1,200 if they do not need the full amount.</w:t>
      </w:r>
      <w:r w:rsidR="00C87D72">
        <w:rPr>
          <w:rFonts w:asciiTheme="majorHAnsi" w:hAnsiTheme="majorHAnsi"/>
        </w:rPr>
        <w:t xml:space="preserve"> </w:t>
      </w:r>
      <w:r w:rsidRPr="00E205E7">
        <w:rPr>
          <w:rFonts w:asciiTheme="majorHAnsi" w:hAnsiTheme="majorHAnsi"/>
        </w:rPr>
        <w:t>Equally, institutions can pay a bursary to a vulnerable group student of more than £1,200 if they assess they need extra help to remain in education. Any payments over £1,200 must be paid from their discretionary bursary allocation or from their own funds.</w:t>
      </w:r>
    </w:p>
    <w:p w14:paraId="0008ACA0" w14:textId="77777777" w:rsidR="00E205E7" w:rsidRPr="00E205E7" w:rsidRDefault="00E205E7" w:rsidP="00E205E7">
      <w:pPr>
        <w:jc w:val="both"/>
        <w:rPr>
          <w:rFonts w:asciiTheme="majorHAnsi" w:hAnsiTheme="majorHAnsi"/>
        </w:rPr>
      </w:pPr>
    </w:p>
    <w:p w14:paraId="007D80AA" w14:textId="7129F248" w:rsidR="00275B1C" w:rsidRPr="008B21CE" w:rsidRDefault="00AB1860" w:rsidP="00A05C54">
      <w:pPr>
        <w:jc w:val="both"/>
        <w:rPr>
          <w:rFonts w:asciiTheme="majorHAnsi" w:hAnsiTheme="majorHAnsi"/>
          <w:color w:val="4F81BD" w:themeColor="accent1"/>
          <w:u w:val="single"/>
        </w:rPr>
      </w:pPr>
      <w:r>
        <w:rPr>
          <w:rFonts w:asciiTheme="majorHAnsi" w:hAnsiTheme="majorHAnsi"/>
        </w:rPr>
        <w:t xml:space="preserve">Further information can be found here: </w:t>
      </w:r>
      <w:hyperlink r:id="rId14" w:anchor="Funding" w:history="1">
        <w:r w:rsidR="00F42CA3" w:rsidRPr="00543700">
          <w:rPr>
            <w:rStyle w:val="Hyperlink"/>
            <w:rFonts w:asciiTheme="majorHAnsi" w:hAnsiTheme="majorHAnsi"/>
          </w:rPr>
          <w:t>https://www.gov.uk/guidance/16-to-19-bursary-fund-guide-2021-to-2022-academic-year#Funding</w:t>
        </w:r>
      </w:hyperlink>
      <w:r w:rsidR="00F42CA3">
        <w:rPr>
          <w:rFonts w:asciiTheme="majorHAnsi" w:hAnsiTheme="majorHAnsi"/>
        </w:rPr>
        <w:t xml:space="preserve"> </w:t>
      </w:r>
    </w:p>
    <w:p w14:paraId="1B1F0904" w14:textId="77777777" w:rsidR="00AB1860" w:rsidRDefault="00AB1860" w:rsidP="00A05C54">
      <w:pPr>
        <w:jc w:val="both"/>
        <w:rPr>
          <w:rFonts w:asciiTheme="majorHAnsi" w:hAnsiTheme="majorHAnsi"/>
        </w:rPr>
      </w:pPr>
    </w:p>
    <w:p w14:paraId="10A997C7" w14:textId="77777777" w:rsidR="00275B1C" w:rsidRPr="00275B1C" w:rsidRDefault="00AB1860" w:rsidP="00A05C54">
      <w:pPr>
        <w:jc w:val="both"/>
        <w:rPr>
          <w:rFonts w:asciiTheme="majorHAnsi" w:hAnsiTheme="majorHAnsi"/>
        </w:rPr>
      </w:pPr>
      <w:r>
        <w:rPr>
          <w:rFonts w:asciiTheme="majorHAnsi" w:hAnsiTheme="majorHAnsi"/>
        </w:rPr>
        <w:t>We are not permitted to</w:t>
      </w:r>
      <w:r w:rsidR="00275B1C" w:rsidRPr="00275B1C">
        <w:rPr>
          <w:rFonts w:asciiTheme="majorHAnsi" w:hAnsiTheme="majorHAnsi"/>
        </w:rPr>
        <w:t xml:space="preserve"> make bursary fund payments as regular payments for living costs. This is out of scope of the bursary fund and any such payments would be subject to the Social Security Amendment (Students and Income-related Benefits) Regulations 2000.</w:t>
      </w:r>
    </w:p>
    <w:p w14:paraId="16533C96" w14:textId="77777777" w:rsidR="00ED2BBD" w:rsidRDefault="00ED2BBD" w:rsidP="00C87D72">
      <w:pPr>
        <w:pStyle w:val="Heading2"/>
      </w:pPr>
      <w:bookmarkStart w:id="4" w:name="_Toc430468247"/>
    </w:p>
    <w:p w14:paraId="3BBB1A37" w14:textId="7CC49AA1" w:rsidR="00275B1C" w:rsidRPr="00C87D72" w:rsidRDefault="00275B1C" w:rsidP="00C87D72">
      <w:pPr>
        <w:pStyle w:val="Heading2"/>
        <w:rPr>
          <w:color w:val="000000" w:themeColor="text1"/>
        </w:rPr>
      </w:pPr>
      <w:r w:rsidRPr="00C87D72">
        <w:rPr>
          <w:color w:val="000000" w:themeColor="text1"/>
        </w:rPr>
        <w:t>Evidence of eligibility</w:t>
      </w:r>
      <w:bookmarkEnd w:id="4"/>
      <w:r w:rsidR="00ED2BBD" w:rsidRPr="00C87D72">
        <w:rPr>
          <w:color w:val="000000" w:themeColor="text1"/>
        </w:rPr>
        <w:t xml:space="preserve"> for Level 1 bursaries</w:t>
      </w:r>
    </w:p>
    <w:p w14:paraId="0FADE092" w14:textId="5D4BDE16" w:rsidR="008B21CE" w:rsidRPr="008B21CE" w:rsidRDefault="008B21CE" w:rsidP="008B21CE">
      <w:pPr>
        <w:jc w:val="both"/>
        <w:rPr>
          <w:rFonts w:asciiTheme="majorHAnsi" w:hAnsiTheme="majorHAnsi"/>
        </w:rPr>
      </w:pPr>
      <w:r>
        <w:rPr>
          <w:rFonts w:asciiTheme="majorHAnsi" w:hAnsiTheme="majorHAnsi"/>
        </w:rPr>
        <w:t>We are required to</w:t>
      </w:r>
      <w:r w:rsidRPr="008B21CE">
        <w:rPr>
          <w:rFonts w:asciiTheme="majorHAnsi" w:hAnsiTheme="majorHAnsi"/>
        </w:rPr>
        <w:t xml:space="preserve"> obtain proof that students meet the criteria for the bursary for vulnerable groups in full. In other words, that they are in receipt of the specified benefits in their own name or that they fully meet the definitions for in care/care leavers. Institutions should ask for evidence from each student and retain copies for audit purposes. For example:</w:t>
      </w:r>
    </w:p>
    <w:p w14:paraId="1C8D0633" w14:textId="77777777"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69339F1A" w14:textId="77777777"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in receipt of Income Support or Universal Credit (UC), a copy of their Income Support or UC award notice. This must clearly state that the claim is in the student’s name/confirm they are entitled to the benefits in their own right. The evidence must not state any conditions that prevent them from participating in further education or training. For students in receipt of UC, institutions must also see a tenancy agreement in the student’s name, a child benefit receipt, children’s birth certificates, utility bills and so on</w:t>
      </w:r>
    </w:p>
    <w:p w14:paraId="7C6B9AB5" w14:textId="77777777"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receiving UC/ESA and Disability Living Allowance and Personal Independence Payments, a copy of their UC claim from DWP. Evidence of receipt of Disability Living Allowance or Personal Independence Payment must also be provided</w:t>
      </w:r>
    </w:p>
    <w:p w14:paraId="4293EA2D" w14:textId="77777777" w:rsidR="008B21CE" w:rsidRDefault="008B21CE" w:rsidP="008B21CE">
      <w:pPr>
        <w:jc w:val="both"/>
        <w:rPr>
          <w:rFonts w:asciiTheme="majorHAnsi" w:hAnsiTheme="majorHAnsi"/>
        </w:rPr>
      </w:pPr>
    </w:p>
    <w:p w14:paraId="5CF84900" w14:textId="77777777" w:rsidR="00F42CA3" w:rsidRPr="00F42CA3" w:rsidRDefault="00F42CA3" w:rsidP="00F42CA3">
      <w:pPr>
        <w:jc w:val="both"/>
        <w:rPr>
          <w:rFonts w:asciiTheme="majorHAnsi" w:hAnsiTheme="majorHAnsi"/>
        </w:rPr>
      </w:pPr>
      <w:r w:rsidRPr="00F42CA3">
        <w:rPr>
          <w:rFonts w:asciiTheme="majorHAnsi" w:hAnsiTheme="majorHAnsi"/>
        </w:rPr>
        <w:t>UC claimants should be able to print off details of their award from their online account or provide a screenshot to the institution.</w:t>
      </w:r>
    </w:p>
    <w:p w14:paraId="444ED799" w14:textId="77777777" w:rsidR="00F42CA3" w:rsidRDefault="00F42CA3" w:rsidP="00C87D72">
      <w:pPr>
        <w:pStyle w:val="Heading2"/>
      </w:pPr>
      <w:bookmarkStart w:id="5" w:name="_Toc430468248"/>
    </w:p>
    <w:p w14:paraId="10889D03" w14:textId="008D359F" w:rsidR="00275B1C" w:rsidRPr="00C87D72" w:rsidRDefault="00275B1C" w:rsidP="00C87D72">
      <w:pPr>
        <w:pStyle w:val="Heading2"/>
        <w:rPr>
          <w:color w:val="000000" w:themeColor="text1"/>
        </w:rPr>
      </w:pPr>
      <w:r w:rsidRPr="00C87D72">
        <w:rPr>
          <w:color w:val="000000" w:themeColor="text1"/>
        </w:rPr>
        <w:t xml:space="preserve">Young people eligible for </w:t>
      </w:r>
      <w:r w:rsidR="006C0A6E" w:rsidRPr="00C87D72">
        <w:rPr>
          <w:color w:val="000000" w:themeColor="text1"/>
        </w:rPr>
        <w:t>Level 1 bursaries</w:t>
      </w:r>
      <w:r w:rsidRPr="00C87D72">
        <w:rPr>
          <w:color w:val="000000" w:themeColor="text1"/>
        </w:rPr>
        <w:t xml:space="preserve"> who don’t require bursary funding</w:t>
      </w:r>
      <w:bookmarkEnd w:id="5"/>
    </w:p>
    <w:p w14:paraId="76DDEBEA" w14:textId="77777777" w:rsidR="008B21CE" w:rsidRPr="008B21CE" w:rsidRDefault="008B21CE" w:rsidP="008B21CE">
      <w:pPr>
        <w:jc w:val="both"/>
        <w:rPr>
          <w:rFonts w:asciiTheme="majorHAnsi" w:hAnsiTheme="majorHAnsi"/>
        </w:rPr>
      </w:pPr>
      <w:r w:rsidRPr="008B21CE">
        <w:rPr>
          <w:rFonts w:asciiTheme="majorHAnsi" w:hAnsiTheme="majorHAnsi"/>
        </w:rPr>
        <w:t xml:space="preserve">In some cases, a young person might meet the eligibility criteria for a bursary for vulnerable </w:t>
      </w:r>
      <w:proofErr w:type="gramStart"/>
      <w:r w:rsidRPr="008B21CE">
        <w:rPr>
          <w:rFonts w:asciiTheme="majorHAnsi" w:hAnsiTheme="majorHAnsi"/>
        </w:rPr>
        <w:t>groups</w:t>
      </w:r>
      <w:proofErr w:type="gramEnd"/>
      <w:r w:rsidRPr="008B21CE">
        <w:rPr>
          <w:rFonts w:asciiTheme="majorHAnsi" w:hAnsiTheme="majorHAnsi"/>
        </w:rPr>
        <w:t xml:space="preserve"> but their financial needs are already met, they have no relevant costs or do not need the maximum award.</w:t>
      </w:r>
    </w:p>
    <w:p w14:paraId="3AB067F8" w14:textId="77777777" w:rsidR="008B21CE" w:rsidRPr="008B21CE" w:rsidRDefault="008B21CE" w:rsidP="008B21CE">
      <w:pPr>
        <w:jc w:val="both"/>
        <w:rPr>
          <w:rFonts w:asciiTheme="majorHAnsi" w:hAnsiTheme="majorHAnsi"/>
        </w:rPr>
      </w:pPr>
      <w:r w:rsidRPr="008B21CE">
        <w:rPr>
          <w:rFonts w:asciiTheme="majorHAnsi" w:hAnsiTheme="majorHAnsi"/>
        </w:rPr>
        <w:t>For example:</w:t>
      </w:r>
    </w:p>
    <w:p w14:paraId="1C916798" w14:textId="77777777"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attending specialist residential provision that covers their educational costs in full</w:t>
      </w:r>
    </w:p>
    <w:p w14:paraId="113FE52C" w14:textId="77777777"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taking a distance learning programme who has no financial barriers to participation (for example, they don’t have any travel costs or meal costs)</w:t>
      </w:r>
    </w:p>
    <w:p w14:paraId="5B47903D" w14:textId="77777777"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in the care of the local authority whose educational costs are covered in full by the local authority</w:t>
      </w:r>
    </w:p>
    <w:p w14:paraId="63756A65" w14:textId="77777777"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who is financially supported by their partner</w:t>
      </w:r>
    </w:p>
    <w:p w14:paraId="039C01EE" w14:textId="77777777" w:rsidR="001B207C" w:rsidRDefault="001B207C" w:rsidP="00A05C54">
      <w:pPr>
        <w:jc w:val="both"/>
        <w:rPr>
          <w:rFonts w:asciiTheme="majorHAnsi" w:hAnsiTheme="majorHAnsi"/>
        </w:rPr>
      </w:pPr>
    </w:p>
    <w:p w14:paraId="1302A848" w14:textId="77777777" w:rsidR="00275B1C" w:rsidRPr="00275B1C" w:rsidRDefault="00275B1C" w:rsidP="00A05C54">
      <w:pPr>
        <w:jc w:val="both"/>
        <w:rPr>
          <w:rFonts w:asciiTheme="majorHAnsi" w:hAnsiTheme="majorHAnsi"/>
        </w:rPr>
      </w:pPr>
      <w:r w:rsidRPr="00275B1C">
        <w:rPr>
          <w:rFonts w:asciiTheme="majorHAnsi" w:hAnsiTheme="majorHAnsi"/>
        </w:rPr>
        <w:t xml:space="preserve">In these circumstances, </w:t>
      </w:r>
      <w:r w:rsidR="001B207C">
        <w:rPr>
          <w:rFonts w:asciiTheme="majorHAnsi" w:hAnsiTheme="majorHAnsi"/>
        </w:rPr>
        <w:t>we reserve the right</w:t>
      </w:r>
      <w:r w:rsidRPr="00275B1C">
        <w:rPr>
          <w:rFonts w:asciiTheme="majorHAnsi" w:hAnsiTheme="majorHAnsi"/>
        </w:rPr>
        <w:t xml:space="preserve"> refuse the student’s application</w:t>
      </w:r>
      <w:r w:rsidR="001B207C">
        <w:rPr>
          <w:rFonts w:asciiTheme="majorHAnsi" w:hAnsiTheme="majorHAnsi"/>
        </w:rPr>
        <w:t xml:space="preserve">. </w:t>
      </w:r>
      <w:proofErr w:type="gramStart"/>
      <w:r w:rsidR="001B207C">
        <w:rPr>
          <w:rFonts w:asciiTheme="majorHAnsi" w:hAnsiTheme="majorHAnsi"/>
        </w:rPr>
        <w:t>However</w:t>
      </w:r>
      <w:proofErr w:type="gramEnd"/>
      <w:r w:rsidR="001B207C">
        <w:rPr>
          <w:rFonts w:asciiTheme="majorHAnsi" w:hAnsiTheme="majorHAnsi"/>
        </w:rPr>
        <w:t xml:space="preserve"> we would aim to </w:t>
      </w:r>
      <w:r w:rsidRPr="00275B1C">
        <w:rPr>
          <w:rFonts w:asciiTheme="majorHAnsi" w:hAnsiTheme="majorHAnsi"/>
        </w:rPr>
        <w:t xml:space="preserve">consider the particular </w:t>
      </w:r>
      <w:r w:rsidR="001B207C">
        <w:rPr>
          <w:rFonts w:asciiTheme="majorHAnsi" w:hAnsiTheme="majorHAnsi"/>
        </w:rPr>
        <w:t xml:space="preserve">student’s </w:t>
      </w:r>
      <w:r w:rsidRPr="00275B1C">
        <w:rPr>
          <w:rFonts w:asciiTheme="majorHAnsi" w:hAnsiTheme="majorHAnsi"/>
        </w:rPr>
        <w:t xml:space="preserve">circumstances in each case. </w:t>
      </w:r>
      <w:r w:rsidR="001B207C">
        <w:rPr>
          <w:rFonts w:asciiTheme="majorHAnsi" w:hAnsiTheme="majorHAnsi"/>
        </w:rPr>
        <w:t>We would aim to</w:t>
      </w:r>
      <w:r w:rsidRPr="00275B1C">
        <w:rPr>
          <w:rFonts w:asciiTheme="majorHAnsi" w:hAnsiTheme="majorHAnsi"/>
        </w:rPr>
        <w:t xml:space="preserve"> assess whether no bursary </w:t>
      </w:r>
      <w:r w:rsidRPr="00275B1C">
        <w:rPr>
          <w:rFonts w:asciiTheme="majorHAnsi" w:hAnsiTheme="majorHAnsi"/>
        </w:rPr>
        <w:lastRenderedPageBreak/>
        <w:t>should be awarded (because the student has no financial needs) or to award a reduced amount (because the financial help needed is limited).</w:t>
      </w:r>
    </w:p>
    <w:p w14:paraId="67FE9B0F" w14:textId="77777777" w:rsidR="001B207C" w:rsidRDefault="001B207C" w:rsidP="00A05C54">
      <w:pPr>
        <w:jc w:val="both"/>
        <w:rPr>
          <w:rFonts w:asciiTheme="majorHAnsi" w:hAnsiTheme="majorHAnsi"/>
        </w:rPr>
      </w:pPr>
    </w:p>
    <w:p w14:paraId="2D8F848A" w14:textId="77777777" w:rsidR="006C0A6E" w:rsidRDefault="001B207C" w:rsidP="00A05C54">
      <w:pPr>
        <w:jc w:val="both"/>
        <w:rPr>
          <w:rFonts w:asciiTheme="majorHAnsi" w:hAnsiTheme="majorHAnsi"/>
        </w:rPr>
      </w:pPr>
      <w:r>
        <w:rPr>
          <w:rFonts w:asciiTheme="majorHAnsi" w:hAnsiTheme="majorHAnsi"/>
        </w:rPr>
        <w:t xml:space="preserve">Please note that: The </w:t>
      </w:r>
      <w:r w:rsidR="00275B1C" w:rsidRPr="00275B1C">
        <w:rPr>
          <w:rFonts w:asciiTheme="majorHAnsi" w:hAnsiTheme="majorHAnsi"/>
        </w:rPr>
        <w:t xml:space="preserve">ESFA recommends that institutions should be clear in their bursary fund application form that there is a possibility of no award or a limited award. This ensures all parties understand that meeting the criteria for a </w:t>
      </w:r>
      <w:r>
        <w:rPr>
          <w:rFonts w:asciiTheme="majorHAnsi" w:hAnsiTheme="majorHAnsi"/>
        </w:rPr>
        <w:t xml:space="preserve">Level 1 </w:t>
      </w:r>
      <w:r w:rsidR="00275B1C" w:rsidRPr="00275B1C">
        <w:rPr>
          <w:rFonts w:asciiTheme="majorHAnsi" w:hAnsiTheme="majorHAnsi"/>
        </w:rPr>
        <w:t>bursary does not automatically mean funding will be given</w:t>
      </w:r>
      <w:r>
        <w:rPr>
          <w:rFonts w:asciiTheme="majorHAnsi" w:hAnsiTheme="majorHAnsi"/>
        </w:rPr>
        <w:t>.</w:t>
      </w:r>
      <w:r w:rsidR="006C0A6E">
        <w:rPr>
          <w:rFonts w:asciiTheme="majorHAnsi" w:hAnsiTheme="majorHAnsi"/>
        </w:rPr>
        <w:t xml:space="preserve"> In these circumstances </w:t>
      </w:r>
      <w:r w:rsidR="006C0A6E" w:rsidRPr="006C0A6E">
        <w:rPr>
          <w:rFonts w:asciiTheme="majorHAnsi" w:hAnsiTheme="majorHAnsi"/>
        </w:rPr>
        <w:t>there is a possibility of no award or a limited award.</w:t>
      </w:r>
    </w:p>
    <w:p w14:paraId="75DC5FCC" w14:textId="77777777" w:rsidR="006C0A6E" w:rsidRDefault="006C0A6E" w:rsidP="00A05C54">
      <w:pPr>
        <w:jc w:val="both"/>
        <w:rPr>
          <w:rFonts w:asciiTheme="majorHAnsi" w:hAnsiTheme="majorHAnsi"/>
        </w:rPr>
      </w:pPr>
    </w:p>
    <w:p w14:paraId="225401C2" w14:textId="4309D8A9" w:rsidR="006C0A6E" w:rsidRPr="00C87D72" w:rsidRDefault="006C0A6E" w:rsidP="00C87D72">
      <w:pPr>
        <w:pStyle w:val="Heading2"/>
        <w:rPr>
          <w:color w:val="000000" w:themeColor="text1"/>
        </w:rPr>
      </w:pPr>
      <w:bookmarkStart w:id="6" w:name="_Toc430468249"/>
      <w:r w:rsidRPr="00C87D72">
        <w:rPr>
          <w:color w:val="000000" w:themeColor="text1"/>
        </w:rPr>
        <w:t>Eligibility criteria</w:t>
      </w:r>
      <w:r w:rsidR="00ED2BBD" w:rsidRPr="00C87D72">
        <w:rPr>
          <w:color w:val="000000" w:themeColor="text1"/>
        </w:rPr>
        <w:t xml:space="preserve"> for </w:t>
      </w:r>
      <w:r w:rsidR="00F42CA3" w:rsidRPr="00C87D72">
        <w:rPr>
          <w:color w:val="000000" w:themeColor="text1"/>
        </w:rPr>
        <w:t>D</w:t>
      </w:r>
      <w:r w:rsidRPr="00C87D72">
        <w:rPr>
          <w:color w:val="000000" w:themeColor="text1"/>
        </w:rPr>
        <w:t>iscretionary bursaries (Level 2 bursaries)</w:t>
      </w:r>
      <w:bookmarkEnd w:id="6"/>
    </w:p>
    <w:p w14:paraId="0BD431A4" w14:textId="4441D292" w:rsidR="006C0A6E" w:rsidRDefault="006C0A6E" w:rsidP="00A05C54">
      <w:pPr>
        <w:jc w:val="both"/>
        <w:rPr>
          <w:rFonts w:asciiTheme="majorHAnsi" w:hAnsiTheme="majorHAnsi"/>
        </w:rPr>
      </w:pPr>
      <w:r>
        <w:rPr>
          <w:rFonts w:asciiTheme="majorHAnsi" w:hAnsiTheme="majorHAnsi"/>
        </w:rPr>
        <w:t>We are able to</w:t>
      </w:r>
      <w:r w:rsidRPr="006C0A6E">
        <w:rPr>
          <w:rFonts w:asciiTheme="majorHAnsi" w:hAnsiTheme="majorHAnsi"/>
        </w:rPr>
        <w:t xml:space="preserve"> make discretionary bursary awards to students to help them overcome the individual barriers to participation they face. This means to help with the cost of travel, to buy essential books, equipment or specialist clothing (such as protective overalls, for example). These are </w:t>
      </w:r>
      <w:proofErr w:type="gramStart"/>
      <w:r w:rsidRPr="006C0A6E">
        <w:rPr>
          <w:rFonts w:asciiTheme="majorHAnsi" w:hAnsiTheme="majorHAnsi"/>
        </w:rPr>
        <w:t>items</w:t>
      </w:r>
      <w:proofErr w:type="gramEnd"/>
      <w:r w:rsidRPr="006C0A6E">
        <w:rPr>
          <w:rFonts w:asciiTheme="majorHAnsi" w:hAnsiTheme="majorHAnsi"/>
        </w:rPr>
        <w:t xml:space="preserve"> the student would otherwise need to pay for in order to participate.</w:t>
      </w:r>
    </w:p>
    <w:p w14:paraId="2C38136A" w14:textId="7E4DA451" w:rsidR="00F42CA3" w:rsidRDefault="00F42CA3" w:rsidP="00A05C54">
      <w:pPr>
        <w:jc w:val="both"/>
        <w:rPr>
          <w:rFonts w:asciiTheme="majorHAnsi" w:hAnsiTheme="majorHAnsi"/>
        </w:rPr>
      </w:pPr>
    </w:p>
    <w:p w14:paraId="1FAF7F82" w14:textId="77777777" w:rsidR="00F42CA3" w:rsidRPr="00F42CA3" w:rsidRDefault="00F42CA3" w:rsidP="00F42CA3">
      <w:pPr>
        <w:jc w:val="both"/>
        <w:rPr>
          <w:rFonts w:asciiTheme="majorHAnsi" w:hAnsiTheme="majorHAnsi"/>
        </w:rPr>
      </w:pPr>
      <w:r w:rsidRPr="00F42CA3">
        <w:rPr>
          <w:rFonts w:asciiTheme="majorHAnsi" w:hAnsiTheme="majorHAnsi"/>
        </w:rPr>
        <w:t>The bursary fund is not intended to provide learning support - services that institutions give to students - for example, counselling or mentoring, or to support extra-curricular activities where these are not essential to the students’ study programme.</w:t>
      </w:r>
    </w:p>
    <w:p w14:paraId="03A5BD54" w14:textId="77777777" w:rsidR="00F42CA3" w:rsidRPr="006C0A6E" w:rsidRDefault="00F42CA3" w:rsidP="00A05C54">
      <w:pPr>
        <w:jc w:val="both"/>
        <w:rPr>
          <w:rFonts w:asciiTheme="majorHAnsi" w:hAnsiTheme="majorHAnsi"/>
        </w:rPr>
      </w:pPr>
    </w:p>
    <w:p w14:paraId="1229F21C" w14:textId="4B244699" w:rsidR="00FA68DE" w:rsidRPr="00F42CA3" w:rsidRDefault="00F42CA3" w:rsidP="00A05C54">
      <w:pPr>
        <w:jc w:val="both"/>
        <w:rPr>
          <w:rFonts w:asciiTheme="majorHAnsi" w:hAnsiTheme="majorHAnsi"/>
        </w:rPr>
      </w:pPr>
      <w:r>
        <w:rPr>
          <w:rFonts w:asciiTheme="majorHAnsi" w:hAnsiTheme="majorHAnsi"/>
        </w:rPr>
        <w:t>We are not permitted to make</w:t>
      </w:r>
      <w:r w:rsidRPr="006C0A6E">
        <w:rPr>
          <w:rFonts w:asciiTheme="majorHAnsi" w:hAnsiTheme="majorHAnsi"/>
        </w:rPr>
        <w:t xml:space="preserve"> blanket or flat rate payments to all students</w:t>
      </w:r>
      <w:r>
        <w:rPr>
          <w:rFonts w:asciiTheme="majorHAnsi" w:hAnsiTheme="majorHAnsi"/>
        </w:rPr>
        <w:t xml:space="preserve">. </w:t>
      </w:r>
      <w:r w:rsidR="006C0A6E" w:rsidRPr="006C0A6E">
        <w:rPr>
          <w:rFonts w:asciiTheme="majorHAnsi" w:hAnsiTheme="majorHAnsi"/>
        </w:rPr>
        <w:t xml:space="preserve">All decisions about which students receive a discretionary bursary and how much bursary they receive must be based on each student’s individual circumstances and their actual financial need. These will vary from student to student, depending on, for example, their household income, the distance they need to travel to the institution and the requirements of their study programme. </w:t>
      </w:r>
      <w:r w:rsidR="00FA68DE">
        <w:rPr>
          <w:rFonts w:asciiTheme="majorHAnsi" w:hAnsiTheme="majorHAnsi"/>
        </w:rPr>
        <w:t xml:space="preserve"> </w:t>
      </w:r>
      <w:r w:rsidR="00FA68DE" w:rsidRPr="00FA68DE">
        <w:rPr>
          <w:rFonts w:asciiTheme="majorHAnsi" w:hAnsiTheme="majorHAnsi"/>
          <w:lang w:val="en-US"/>
        </w:rPr>
        <w:t>All students will be assessed on their individual circumstances and actual financial need. In addition, the</w:t>
      </w:r>
      <w:r w:rsidR="00FE1F61">
        <w:rPr>
          <w:rFonts w:asciiTheme="majorHAnsi" w:hAnsiTheme="majorHAnsi"/>
          <w:lang w:val="en-US"/>
        </w:rPr>
        <w:t xml:space="preserve"> </w:t>
      </w:r>
      <w:r w:rsidR="00FA68DE" w:rsidRPr="00FA68DE">
        <w:rPr>
          <w:rFonts w:asciiTheme="majorHAnsi" w:hAnsiTheme="majorHAnsi"/>
          <w:lang w:val="en-US"/>
        </w:rPr>
        <w:t xml:space="preserve">panel will look at the student’s wider family circumstance (such as a single parent family, </w:t>
      </w:r>
      <w:proofErr w:type="spellStart"/>
      <w:r w:rsidR="00FA68DE" w:rsidRPr="00FA68DE">
        <w:rPr>
          <w:rFonts w:asciiTheme="majorHAnsi" w:hAnsiTheme="majorHAnsi"/>
          <w:lang w:val="en-US"/>
        </w:rPr>
        <w:t>carer</w:t>
      </w:r>
      <w:proofErr w:type="spellEnd"/>
      <w:r w:rsidR="00FA68DE">
        <w:rPr>
          <w:rFonts w:asciiTheme="majorHAnsi" w:hAnsiTheme="majorHAnsi"/>
          <w:lang w:val="en-US"/>
        </w:rPr>
        <w:t xml:space="preserve"> </w:t>
      </w:r>
      <w:r w:rsidR="00FA68DE" w:rsidRPr="00FA68DE">
        <w:rPr>
          <w:rFonts w:asciiTheme="majorHAnsi" w:hAnsiTheme="majorHAnsi"/>
          <w:lang w:val="en-US"/>
        </w:rPr>
        <w:t xml:space="preserve">responsibilities), courses with higher equipment costs, free school meals. </w:t>
      </w:r>
    </w:p>
    <w:p w14:paraId="426EE985" w14:textId="77777777" w:rsidR="008B21CE" w:rsidRDefault="008B21CE" w:rsidP="00A05C54">
      <w:pPr>
        <w:jc w:val="both"/>
        <w:rPr>
          <w:rFonts w:asciiTheme="majorHAnsi" w:hAnsiTheme="majorHAnsi"/>
          <w:lang w:val="en-US"/>
        </w:rPr>
      </w:pPr>
    </w:p>
    <w:p w14:paraId="3E8ED190" w14:textId="77777777" w:rsidR="006C0A6E" w:rsidRPr="00FA68DE" w:rsidRDefault="00FA68DE" w:rsidP="00A05C54">
      <w:pPr>
        <w:jc w:val="both"/>
        <w:rPr>
          <w:rFonts w:asciiTheme="majorHAnsi" w:hAnsiTheme="majorHAnsi"/>
          <w:lang w:val="en-US"/>
        </w:rPr>
      </w:pPr>
      <w:r w:rsidRPr="00FA68DE">
        <w:rPr>
          <w:rFonts w:asciiTheme="majorHAnsi" w:hAnsiTheme="majorHAnsi"/>
          <w:lang w:val="en-US"/>
        </w:rPr>
        <w:t>Students can also apply more than</w:t>
      </w:r>
      <w:r>
        <w:rPr>
          <w:rFonts w:asciiTheme="majorHAnsi" w:hAnsiTheme="majorHAnsi"/>
          <w:lang w:val="en-US"/>
        </w:rPr>
        <w:t xml:space="preserve"> </w:t>
      </w:r>
      <w:r w:rsidRPr="00FA68DE">
        <w:rPr>
          <w:rFonts w:asciiTheme="majorHAnsi" w:hAnsiTheme="majorHAnsi"/>
          <w:lang w:val="en-US"/>
        </w:rPr>
        <w:t xml:space="preserve">once if their circumstances change and if this </w:t>
      </w:r>
      <w:proofErr w:type="gramStart"/>
      <w:r w:rsidRPr="00FA68DE">
        <w:rPr>
          <w:rFonts w:asciiTheme="majorHAnsi" w:hAnsiTheme="majorHAnsi"/>
          <w:lang w:val="en-US"/>
        </w:rPr>
        <w:t>happens</w:t>
      </w:r>
      <w:proofErr w:type="gramEnd"/>
      <w:r w:rsidRPr="00FA68DE">
        <w:rPr>
          <w:rFonts w:asciiTheme="majorHAnsi" w:hAnsiTheme="majorHAnsi"/>
          <w:lang w:val="en-US"/>
        </w:rPr>
        <w:t xml:space="preserve"> they will be reassessed including a one to one interview</w:t>
      </w:r>
      <w:r>
        <w:rPr>
          <w:rFonts w:asciiTheme="majorHAnsi" w:hAnsiTheme="majorHAnsi"/>
          <w:lang w:val="en-US"/>
        </w:rPr>
        <w:t xml:space="preserve"> </w:t>
      </w:r>
      <w:r w:rsidRPr="00FA68DE">
        <w:rPr>
          <w:rFonts w:asciiTheme="majorHAnsi" w:hAnsiTheme="majorHAnsi"/>
          <w:lang w:val="en-US"/>
        </w:rPr>
        <w:t>to determine any exceptional circumstances that need to be taken into account.</w:t>
      </w:r>
    </w:p>
    <w:p w14:paraId="080A48B9" w14:textId="77777777" w:rsidR="006C0A6E" w:rsidRDefault="006C0A6E" w:rsidP="00A05C54">
      <w:pPr>
        <w:jc w:val="both"/>
        <w:rPr>
          <w:rFonts w:asciiTheme="majorHAnsi" w:hAnsiTheme="majorHAnsi"/>
        </w:rPr>
      </w:pPr>
    </w:p>
    <w:p w14:paraId="5F67697B" w14:textId="77777777" w:rsidR="006C0A6E" w:rsidRPr="00C87D72" w:rsidRDefault="006C0A6E" w:rsidP="00C87D72">
      <w:pPr>
        <w:pStyle w:val="Heading2"/>
        <w:rPr>
          <w:color w:val="000000" w:themeColor="text1"/>
          <w:lang w:val="en-US"/>
        </w:rPr>
      </w:pPr>
      <w:bookmarkStart w:id="7" w:name="_Toc430468250"/>
      <w:r w:rsidRPr="00C87D72">
        <w:rPr>
          <w:color w:val="000000" w:themeColor="text1"/>
          <w:lang w:val="en-US"/>
        </w:rPr>
        <w:t>Discretionary bursary individual payments</w:t>
      </w:r>
      <w:bookmarkEnd w:id="7"/>
    </w:p>
    <w:p w14:paraId="1D4675C4" w14:textId="77777777" w:rsidR="006C0A6E" w:rsidRPr="006C0A6E" w:rsidRDefault="006C0A6E" w:rsidP="00A05C54">
      <w:pPr>
        <w:jc w:val="both"/>
        <w:rPr>
          <w:rFonts w:asciiTheme="majorHAnsi" w:hAnsiTheme="majorHAnsi"/>
          <w:lang w:val="en-US"/>
        </w:rPr>
      </w:pPr>
      <w:r w:rsidRPr="006C0A6E">
        <w:rPr>
          <w:rFonts w:asciiTheme="majorHAnsi" w:hAnsiTheme="majorHAnsi"/>
          <w:lang w:val="en-US"/>
        </w:rPr>
        <w:t>In addition, students may experience exceptional circumstances during the academic year which may impact</w:t>
      </w:r>
      <w:r>
        <w:rPr>
          <w:rFonts w:asciiTheme="majorHAnsi" w:hAnsiTheme="majorHAnsi"/>
          <w:lang w:val="en-US"/>
        </w:rPr>
        <w:t xml:space="preserve"> </w:t>
      </w:r>
      <w:r w:rsidRPr="006C0A6E">
        <w:rPr>
          <w:rFonts w:asciiTheme="majorHAnsi" w:hAnsiTheme="majorHAnsi"/>
          <w:lang w:val="en-US"/>
        </w:rPr>
        <w:t>upon their ability to participate. In the case of this happening students can apply for individual payments</w:t>
      </w:r>
      <w:r>
        <w:rPr>
          <w:rFonts w:asciiTheme="majorHAnsi" w:hAnsiTheme="majorHAnsi"/>
          <w:lang w:val="en-US"/>
        </w:rPr>
        <w:t xml:space="preserve"> </w:t>
      </w:r>
      <w:r w:rsidRPr="006C0A6E">
        <w:rPr>
          <w:rFonts w:asciiTheme="majorHAnsi" w:hAnsiTheme="majorHAnsi"/>
          <w:lang w:val="en-US"/>
        </w:rPr>
        <w:t>that can be used to pay for:</w:t>
      </w:r>
    </w:p>
    <w:p w14:paraId="3320B120" w14:textId="06AE5FB4" w:rsid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Books / equipment / materials (such as laptops)</w:t>
      </w:r>
    </w:p>
    <w:p w14:paraId="6A9A36C2" w14:textId="461F5CAD" w:rsidR="00ED2BBD" w:rsidRPr="006C0A6E" w:rsidRDefault="00ED2BBD" w:rsidP="00A05C54">
      <w:pPr>
        <w:pStyle w:val="ListParagraph"/>
        <w:numPr>
          <w:ilvl w:val="0"/>
          <w:numId w:val="6"/>
        </w:numPr>
        <w:jc w:val="both"/>
        <w:rPr>
          <w:rFonts w:asciiTheme="majorHAnsi" w:hAnsiTheme="majorHAnsi"/>
          <w:lang w:val="en-US"/>
        </w:rPr>
      </w:pPr>
      <w:r>
        <w:rPr>
          <w:rFonts w:asciiTheme="majorHAnsi" w:hAnsiTheme="majorHAnsi"/>
          <w:lang w:val="en-US"/>
        </w:rPr>
        <w:t>Sixth Form clothing from the Sixth Form dress code only</w:t>
      </w:r>
    </w:p>
    <w:p w14:paraId="0837F910" w14:textId="77777777"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Examination re-sit fees</w:t>
      </w:r>
    </w:p>
    <w:p w14:paraId="665A8585" w14:textId="77777777"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UCAS application fees / travel to open days</w:t>
      </w:r>
    </w:p>
    <w:p w14:paraId="39C12DB0" w14:textId="77777777"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Educational visits / field trips which are course related</w:t>
      </w:r>
    </w:p>
    <w:p w14:paraId="430281C5" w14:textId="77777777"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Criminal Record Bureau (CRB) checks</w:t>
      </w:r>
    </w:p>
    <w:p w14:paraId="52392B52" w14:textId="77777777"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Sports activities (where these contribute directly to a course)</w:t>
      </w:r>
    </w:p>
    <w:p w14:paraId="763FD0F0" w14:textId="77777777" w:rsidR="006C0A6E" w:rsidRDefault="006C0A6E" w:rsidP="00A05C54">
      <w:pPr>
        <w:jc w:val="both"/>
        <w:rPr>
          <w:rFonts w:asciiTheme="majorHAnsi" w:hAnsiTheme="majorHAnsi"/>
          <w:lang w:val="en-US"/>
        </w:rPr>
      </w:pPr>
    </w:p>
    <w:p w14:paraId="093F7376" w14:textId="025B6345" w:rsidR="006C0A6E" w:rsidRDefault="006C0A6E" w:rsidP="00A05C54">
      <w:pPr>
        <w:jc w:val="both"/>
        <w:rPr>
          <w:rFonts w:asciiTheme="majorHAnsi" w:hAnsiTheme="majorHAnsi"/>
          <w:lang w:val="en-US"/>
        </w:rPr>
      </w:pPr>
      <w:r w:rsidRPr="006C0A6E">
        <w:rPr>
          <w:rFonts w:asciiTheme="majorHAnsi" w:hAnsiTheme="majorHAnsi"/>
          <w:lang w:val="en-US"/>
        </w:rPr>
        <w:t>The funds, however, for this may be limited and each application will be assessed separately</w:t>
      </w:r>
      <w:r>
        <w:rPr>
          <w:rFonts w:asciiTheme="majorHAnsi" w:hAnsiTheme="majorHAnsi"/>
          <w:lang w:val="en-US"/>
        </w:rPr>
        <w:t xml:space="preserve"> </w:t>
      </w:r>
      <w:r w:rsidRPr="006C0A6E">
        <w:rPr>
          <w:rFonts w:asciiTheme="majorHAnsi" w:hAnsiTheme="majorHAnsi"/>
          <w:lang w:val="en-US"/>
        </w:rPr>
        <w:t xml:space="preserve">according to individual need. Goods and services will be purchased by the </w:t>
      </w:r>
      <w:r w:rsidR="00615822">
        <w:rPr>
          <w:rFonts w:asciiTheme="majorHAnsi" w:hAnsiTheme="majorHAnsi"/>
          <w:lang w:val="en-US"/>
        </w:rPr>
        <w:t>s</w:t>
      </w:r>
      <w:r w:rsidRPr="006C0A6E">
        <w:rPr>
          <w:rFonts w:asciiTheme="majorHAnsi" w:hAnsiTheme="majorHAnsi"/>
          <w:lang w:val="en-US"/>
        </w:rPr>
        <w:t>chool on behalf of the student</w:t>
      </w:r>
      <w:r>
        <w:rPr>
          <w:rFonts w:asciiTheme="majorHAnsi" w:hAnsiTheme="majorHAnsi"/>
          <w:lang w:val="en-US"/>
        </w:rPr>
        <w:t xml:space="preserve"> </w:t>
      </w:r>
      <w:r w:rsidRPr="006C0A6E">
        <w:rPr>
          <w:rFonts w:asciiTheme="majorHAnsi" w:hAnsiTheme="majorHAnsi"/>
          <w:lang w:val="en-US"/>
        </w:rPr>
        <w:t>and students will not receive a lump sum if applying for an individual discretionary payment.</w:t>
      </w:r>
    </w:p>
    <w:p w14:paraId="343E7ACB" w14:textId="77777777" w:rsidR="008B21CE" w:rsidRDefault="008B21CE" w:rsidP="00A05C54">
      <w:pPr>
        <w:jc w:val="both"/>
        <w:rPr>
          <w:rFonts w:asciiTheme="majorHAnsi" w:hAnsiTheme="majorHAnsi"/>
          <w:lang w:val="en-US"/>
        </w:rPr>
      </w:pPr>
    </w:p>
    <w:p w14:paraId="4BA66B9F" w14:textId="77777777" w:rsidR="00C87D72" w:rsidRDefault="00C87D72" w:rsidP="008B21CE">
      <w:pPr>
        <w:jc w:val="both"/>
        <w:rPr>
          <w:rFonts w:asciiTheme="majorHAnsi" w:hAnsiTheme="majorHAnsi"/>
          <w:b/>
          <w:bCs/>
        </w:rPr>
      </w:pPr>
    </w:p>
    <w:p w14:paraId="00B6C2A8" w14:textId="77777777" w:rsidR="00C87D72" w:rsidRDefault="00C87D72" w:rsidP="008B21CE">
      <w:pPr>
        <w:jc w:val="both"/>
        <w:rPr>
          <w:rFonts w:asciiTheme="majorHAnsi" w:hAnsiTheme="majorHAnsi"/>
          <w:b/>
          <w:bCs/>
        </w:rPr>
      </w:pPr>
    </w:p>
    <w:p w14:paraId="743853DF" w14:textId="4A7B8C00" w:rsidR="008B21CE" w:rsidRPr="008B21CE" w:rsidRDefault="008B21CE" w:rsidP="008B21CE">
      <w:pPr>
        <w:jc w:val="both"/>
        <w:rPr>
          <w:rFonts w:asciiTheme="majorHAnsi" w:hAnsiTheme="majorHAnsi"/>
          <w:b/>
          <w:bCs/>
        </w:rPr>
      </w:pPr>
      <w:r w:rsidRPr="008B21CE">
        <w:rPr>
          <w:rFonts w:asciiTheme="majorHAnsi" w:hAnsiTheme="majorHAnsi"/>
          <w:b/>
          <w:bCs/>
        </w:rPr>
        <w:lastRenderedPageBreak/>
        <w:t>What the bursary fund cannot be used for</w:t>
      </w:r>
    </w:p>
    <w:p w14:paraId="2FF683C2" w14:textId="77777777" w:rsidR="008B21CE" w:rsidRPr="008B21CE" w:rsidRDefault="008B21CE" w:rsidP="008B21CE">
      <w:pPr>
        <w:jc w:val="both"/>
        <w:rPr>
          <w:rFonts w:asciiTheme="majorHAnsi" w:hAnsiTheme="majorHAnsi"/>
        </w:rPr>
      </w:pPr>
      <w:r w:rsidRPr="008B21CE">
        <w:rPr>
          <w:rFonts w:asciiTheme="majorHAnsi" w:hAnsiTheme="majorHAnsi"/>
        </w:rPr>
        <w:t>The bursary fund is not intended to</w:t>
      </w:r>
    </w:p>
    <w:p w14:paraId="1F2969B1" w14:textId="77777777" w:rsidR="008B21CE" w:rsidRPr="008B21CE" w:rsidRDefault="008B21CE" w:rsidP="008B21CE">
      <w:pPr>
        <w:numPr>
          <w:ilvl w:val="0"/>
          <w:numId w:val="12"/>
        </w:numPr>
        <w:jc w:val="both"/>
        <w:rPr>
          <w:rFonts w:asciiTheme="majorHAnsi" w:hAnsiTheme="majorHAnsi"/>
        </w:rPr>
      </w:pPr>
      <w:r w:rsidRPr="008B21CE">
        <w:rPr>
          <w:rFonts w:asciiTheme="majorHAnsi" w:hAnsiTheme="majorHAnsi"/>
        </w:rPr>
        <w:t>provide learning support - services that institutions give to students - for example, counselling or mentoring</w:t>
      </w:r>
    </w:p>
    <w:p w14:paraId="5D93BE08" w14:textId="77777777" w:rsidR="00ED2BBD" w:rsidRDefault="008B21CE" w:rsidP="00ED2BBD">
      <w:pPr>
        <w:numPr>
          <w:ilvl w:val="0"/>
          <w:numId w:val="12"/>
        </w:numPr>
        <w:jc w:val="both"/>
        <w:rPr>
          <w:rFonts w:asciiTheme="majorHAnsi" w:hAnsiTheme="majorHAnsi"/>
        </w:rPr>
      </w:pPr>
      <w:r w:rsidRPr="008B21CE">
        <w:rPr>
          <w:rFonts w:asciiTheme="majorHAnsi" w:hAnsiTheme="majorHAnsi"/>
        </w:rPr>
        <w:t>support extra-curricular activities where these are not essential to the students’ study programme,</w:t>
      </w:r>
    </w:p>
    <w:p w14:paraId="2FBCFDDE" w14:textId="1338E998" w:rsidR="008B21CE" w:rsidRDefault="008B21CE" w:rsidP="00ED2BBD">
      <w:pPr>
        <w:numPr>
          <w:ilvl w:val="0"/>
          <w:numId w:val="12"/>
        </w:numPr>
        <w:jc w:val="both"/>
        <w:rPr>
          <w:rFonts w:asciiTheme="majorHAnsi" w:hAnsiTheme="majorHAnsi"/>
        </w:rPr>
      </w:pPr>
      <w:r w:rsidRPr="00ED2BBD">
        <w:rPr>
          <w:rFonts w:asciiTheme="majorHAnsi" w:hAnsiTheme="majorHAnsi"/>
        </w:rPr>
        <w:t>support general household incomes</w:t>
      </w:r>
    </w:p>
    <w:p w14:paraId="096619DB" w14:textId="086E3330" w:rsidR="00ED2BBD" w:rsidRPr="00ED2BBD" w:rsidRDefault="00ED2BBD" w:rsidP="00ED2BBD">
      <w:pPr>
        <w:numPr>
          <w:ilvl w:val="0"/>
          <w:numId w:val="12"/>
        </w:numPr>
        <w:jc w:val="both"/>
        <w:rPr>
          <w:rFonts w:asciiTheme="majorHAnsi" w:hAnsiTheme="majorHAnsi"/>
        </w:rPr>
      </w:pPr>
      <w:r>
        <w:rPr>
          <w:rFonts w:asciiTheme="majorHAnsi" w:hAnsiTheme="majorHAnsi"/>
        </w:rPr>
        <w:t>purchasing items of clothing outside of the school’s Sixth Form dress code.</w:t>
      </w:r>
    </w:p>
    <w:p w14:paraId="7C7CCF0C" w14:textId="77777777" w:rsidR="008B21CE" w:rsidRDefault="008B21CE" w:rsidP="008B21CE">
      <w:pPr>
        <w:jc w:val="both"/>
        <w:rPr>
          <w:rFonts w:asciiTheme="majorHAnsi" w:hAnsiTheme="majorHAnsi"/>
        </w:rPr>
      </w:pPr>
    </w:p>
    <w:p w14:paraId="621F8758" w14:textId="77777777" w:rsidR="00FA68DE" w:rsidRPr="00C87D72" w:rsidRDefault="00FA68DE" w:rsidP="00C87D72">
      <w:pPr>
        <w:pStyle w:val="Heading2"/>
        <w:rPr>
          <w:color w:val="000000" w:themeColor="text1"/>
          <w:lang w:val="en-US"/>
        </w:rPr>
      </w:pPr>
      <w:bookmarkStart w:id="8" w:name="_Toc430468251"/>
      <w:r w:rsidRPr="00C87D72">
        <w:rPr>
          <w:color w:val="000000" w:themeColor="text1"/>
        </w:rPr>
        <w:t>Evidence of eligibility</w:t>
      </w:r>
      <w:bookmarkEnd w:id="8"/>
    </w:p>
    <w:p w14:paraId="5B579B63" w14:textId="4B8E8ED6" w:rsidR="00FA68DE" w:rsidRPr="00FE1F61" w:rsidRDefault="00FA68DE" w:rsidP="00A05C54">
      <w:pPr>
        <w:jc w:val="both"/>
        <w:rPr>
          <w:rFonts w:asciiTheme="majorHAnsi" w:hAnsiTheme="majorHAnsi"/>
          <w:lang w:val="en-US"/>
        </w:rPr>
      </w:pPr>
      <w:r w:rsidRPr="00FA68DE">
        <w:rPr>
          <w:rFonts w:asciiTheme="majorHAnsi" w:hAnsiTheme="majorHAnsi"/>
          <w:lang w:val="en-US"/>
        </w:rPr>
        <w:t>Proof of income, in original docum</w:t>
      </w:r>
      <w:r>
        <w:rPr>
          <w:rFonts w:asciiTheme="majorHAnsi" w:hAnsiTheme="majorHAnsi"/>
          <w:lang w:val="en-US"/>
        </w:rPr>
        <w:t xml:space="preserve">entary form, such as P60, </w:t>
      </w:r>
      <w:proofErr w:type="spellStart"/>
      <w:r>
        <w:rPr>
          <w:rFonts w:asciiTheme="majorHAnsi" w:hAnsiTheme="majorHAnsi"/>
          <w:lang w:val="en-US"/>
        </w:rPr>
        <w:t>Self employed</w:t>
      </w:r>
      <w:proofErr w:type="spellEnd"/>
      <w:r>
        <w:rPr>
          <w:rFonts w:asciiTheme="majorHAnsi" w:hAnsiTheme="majorHAnsi"/>
          <w:lang w:val="en-US"/>
        </w:rPr>
        <w:t xml:space="preserve"> i</w:t>
      </w:r>
      <w:r w:rsidRPr="00FA68DE">
        <w:rPr>
          <w:rFonts w:asciiTheme="majorHAnsi" w:hAnsiTheme="majorHAnsi"/>
          <w:lang w:val="en-US"/>
        </w:rPr>
        <w:t>ncome</w:t>
      </w:r>
      <w:r w:rsidR="00FE1F61">
        <w:rPr>
          <w:rFonts w:asciiTheme="majorHAnsi" w:hAnsiTheme="majorHAnsi"/>
          <w:lang w:val="en-US"/>
        </w:rPr>
        <w:t xml:space="preserve"> </w:t>
      </w:r>
      <w:r>
        <w:rPr>
          <w:rFonts w:asciiTheme="majorHAnsi" w:hAnsiTheme="majorHAnsi"/>
          <w:lang w:val="en-US"/>
        </w:rPr>
        <w:t>notification, receipt of benefit notification and / or free school meal notification,</w:t>
      </w:r>
      <w:r w:rsidRPr="00FA68DE">
        <w:rPr>
          <w:rFonts w:asciiTheme="majorHAnsi" w:hAnsiTheme="majorHAnsi"/>
          <w:lang w:val="en-US"/>
        </w:rPr>
        <w:t xml:space="preserve"> </w:t>
      </w:r>
      <w:r w:rsidRPr="00FA68DE">
        <w:rPr>
          <w:rFonts w:asciiTheme="majorHAnsi" w:hAnsiTheme="majorHAnsi"/>
        </w:rPr>
        <w:t xml:space="preserve">Universal Credit (UC) award notices when these are provided as evidence of household income. DfE suggests </w:t>
      </w:r>
      <w:r>
        <w:rPr>
          <w:rFonts w:asciiTheme="majorHAnsi" w:hAnsiTheme="majorHAnsi"/>
        </w:rPr>
        <w:t>that we</w:t>
      </w:r>
      <w:r w:rsidRPr="00FA68DE">
        <w:rPr>
          <w:rFonts w:asciiTheme="majorHAnsi" w:hAnsiTheme="majorHAnsi"/>
        </w:rPr>
        <w:t xml:space="preserve"> ask for the 3 most recent monthly award statements. The take-home pay figure in addition to the amount of UC after all deductions will give a total monthly income. Using 3 months statements will act as a guide to the household income for a quarter of a year. </w:t>
      </w:r>
      <w:r>
        <w:rPr>
          <w:rFonts w:asciiTheme="majorHAnsi" w:hAnsiTheme="majorHAnsi"/>
        </w:rPr>
        <w:t>We are</w:t>
      </w:r>
      <w:r w:rsidRPr="00FA68DE">
        <w:rPr>
          <w:rFonts w:asciiTheme="majorHAnsi" w:hAnsiTheme="majorHAnsi"/>
        </w:rPr>
        <w:t xml:space="preserve"> then </w:t>
      </w:r>
      <w:r>
        <w:rPr>
          <w:rFonts w:asciiTheme="majorHAnsi" w:hAnsiTheme="majorHAnsi"/>
        </w:rPr>
        <w:t xml:space="preserve">able </w:t>
      </w:r>
      <w:r w:rsidRPr="00FA68DE">
        <w:rPr>
          <w:rFonts w:asciiTheme="majorHAnsi" w:hAnsiTheme="majorHAnsi"/>
        </w:rPr>
        <w:t>estimate assumed income for a full year.</w:t>
      </w:r>
    </w:p>
    <w:p w14:paraId="4AF10EFD" w14:textId="77777777" w:rsidR="00FA68DE" w:rsidRDefault="00FA68DE" w:rsidP="00A05C54">
      <w:pPr>
        <w:jc w:val="both"/>
        <w:rPr>
          <w:rFonts w:asciiTheme="majorHAnsi" w:hAnsiTheme="majorHAnsi"/>
          <w:lang w:val="en-US"/>
        </w:rPr>
      </w:pPr>
    </w:p>
    <w:p w14:paraId="1CD8DA93" w14:textId="77777777" w:rsidR="006C0A6E" w:rsidRPr="006C0A6E" w:rsidRDefault="00FA68DE" w:rsidP="00A05C54">
      <w:pPr>
        <w:jc w:val="both"/>
        <w:rPr>
          <w:rFonts w:asciiTheme="majorHAnsi" w:hAnsiTheme="majorHAnsi"/>
          <w:lang w:val="en-US"/>
        </w:rPr>
      </w:pPr>
      <w:r w:rsidRPr="00FA68DE">
        <w:rPr>
          <w:rFonts w:asciiTheme="majorHAnsi" w:hAnsiTheme="majorHAnsi"/>
          <w:lang w:val="en-US"/>
        </w:rPr>
        <w:t>Evidence</w:t>
      </w:r>
      <w:r>
        <w:rPr>
          <w:rFonts w:asciiTheme="majorHAnsi" w:hAnsiTheme="majorHAnsi"/>
          <w:lang w:val="en-US"/>
        </w:rPr>
        <w:t xml:space="preserve"> </w:t>
      </w:r>
      <w:r w:rsidRPr="00FA68DE">
        <w:rPr>
          <w:rFonts w:asciiTheme="majorHAnsi" w:hAnsiTheme="majorHAnsi"/>
          <w:lang w:val="en-US"/>
        </w:rPr>
        <w:t>to support the amounts being claimed should also be made available such as a bus ticket price list, costings</w:t>
      </w:r>
      <w:r>
        <w:rPr>
          <w:rFonts w:asciiTheme="majorHAnsi" w:hAnsiTheme="majorHAnsi"/>
          <w:lang w:val="en-US"/>
        </w:rPr>
        <w:t xml:space="preserve"> </w:t>
      </w:r>
      <w:r w:rsidRPr="00FA68DE">
        <w:rPr>
          <w:rFonts w:asciiTheme="majorHAnsi" w:hAnsiTheme="majorHAnsi"/>
          <w:lang w:val="en-US"/>
        </w:rPr>
        <w:t>for equipment etc.</w:t>
      </w:r>
    </w:p>
    <w:p w14:paraId="52473377" w14:textId="77777777" w:rsidR="00437DA9" w:rsidRDefault="00437DA9" w:rsidP="00A05C54">
      <w:pPr>
        <w:jc w:val="both"/>
        <w:rPr>
          <w:rFonts w:asciiTheme="majorHAnsi" w:hAnsiTheme="majorHAnsi"/>
        </w:rPr>
      </w:pPr>
    </w:p>
    <w:p w14:paraId="306D70A3" w14:textId="77777777" w:rsidR="00ED2BBD" w:rsidRDefault="00ED2BBD">
      <w:pPr>
        <w:rPr>
          <w:rFonts w:asciiTheme="majorHAnsi" w:eastAsiaTheme="majorEastAsia" w:hAnsiTheme="majorHAnsi" w:cstheme="majorBidi"/>
          <w:b/>
          <w:bCs/>
          <w:color w:val="4F81BD" w:themeColor="accent1"/>
          <w:sz w:val="26"/>
          <w:szCs w:val="26"/>
          <w:lang w:val="en-US"/>
        </w:rPr>
      </w:pPr>
      <w:bookmarkStart w:id="9" w:name="_Toc430468252"/>
      <w:r>
        <w:rPr>
          <w:lang w:val="en-US"/>
        </w:rPr>
        <w:br w:type="page"/>
      </w:r>
    </w:p>
    <w:p w14:paraId="108E4AE7" w14:textId="6BC99BDD" w:rsidR="00437DA9" w:rsidRPr="00A05C54" w:rsidRDefault="00437DA9" w:rsidP="00C87D72">
      <w:pPr>
        <w:pStyle w:val="Heading2"/>
        <w:rPr>
          <w:lang w:val="en-US"/>
        </w:rPr>
      </w:pPr>
      <w:r w:rsidRPr="00A05C54">
        <w:rPr>
          <w:lang w:val="en-US"/>
        </w:rPr>
        <w:lastRenderedPageBreak/>
        <w:t>Application Process</w:t>
      </w:r>
      <w:bookmarkEnd w:id="9"/>
    </w:p>
    <w:p w14:paraId="3C2E20CC" w14:textId="77777777" w:rsidR="00ED2BBD" w:rsidRDefault="00ED2BBD" w:rsidP="00A05C54">
      <w:pPr>
        <w:jc w:val="both"/>
        <w:rPr>
          <w:rFonts w:asciiTheme="majorHAnsi" w:hAnsiTheme="majorHAnsi"/>
          <w:lang w:val="en-US"/>
        </w:rPr>
      </w:pPr>
      <w:r>
        <w:rPr>
          <w:rFonts w:asciiTheme="majorHAnsi" w:hAnsiTheme="majorHAnsi"/>
          <w:lang w:val="en-US"/>
        </w:rPr>
        <w:t xml:space="preserve">The application form is available at the end of this guidance. Please submit </w:t>
      </w:r>
      <w:r w:rsidR="00437DA9" w:rsidRPr="00437DA9">
        <w:rPr>
          <w:rFonts w:asciiTheme="majorHAnsi" w:hAnsiTheme="majorHAnsi"/>
          <w:lang w:val="en-US"/>
        </w:rPr>
        <w:t xml:space="preserve">applications to </w:t>
      </w:r>
      <w:proofErr w:type="spellStart"/>
      <w:r w:rsidR="00437DA9">
        <w:rPr>
          <w:rFonts w:asciiTheme="majorHAnsi" w:hAnsiTheme="majorHAnsi"/>
          <w:lang w:val="en-US"/>
        </w:rPr>
        <w:t>Mr</w:t>
      </w:r>
      <w:proofErr w:type="spellEnd"/>
      <w:r w:rsidR="00437DA9">
        <w:rPr>
          <w:rFonts w:asciiTheme="majorHAnsi" w:hAnsiTheme="majorHAnsi"/>
          <w:lang w:val="en-US"/>
        </w:rPr>
        <w:t xml:space="preserve"> Martin</w:t>
      </w:r>
      <w:r>
        <w:rPr>
          <w:rFonts w:asciiTheme="majorHAnsi" w:hAnsiTheme="majorHAnsi"/>
          <w:lang w:val="en-US"/>
        </w:rPr>
        <w:t>, Head of Sixth Form</w:t>
      </w:r>
      <w:r w:rsidR="00437DA9">
        <w:rPr>
          <w:rFonts w:asciiTheme="majorHAnsi" w:hAnsiTheme="majorHAnsi"/>
          <w:lang w:val="en-US"/>
        </w:rPr>
        <w:t xml:space="preserve"> by the end of September 20</w:t>
      </w:r>
      <w:r w:rsidR="008B21CE">
        <w:rPr>
          <w:rFonts w:asciiTheme="majorHAnsi" w:hAnsiTheme="majorHAnsi"/>
          <w:lang w:val="en-US"/>
        </w:rPr>
        <w:t>2</w:t>
      </w:r>
      <w:r>
        <w:rPr>
          <w:rFonts w:asciiTheme="majorHAnsi" w:hAnsiTheme="majorHAnsi"/>
          <w:lang w:val="en-US"/>
        </w:rPr>
        <w:t>1</w:t>
      </w:r>
      <w:r w:rsidR="00437DA9" w:rsidRPr="00437DA9">
        <w:rPr>
          <w:rFonts w:asciiTheme="majorHAnsi" w:hAnsiTheme="majorHAnsi"/>
          <w:lang w:val="en-US"/>
        </w:rPr>
        <w:t>, along with the</w:t>
      </w:r>
      <w:r w:rsidR="00437DA9">
        <w:rPr>
          <w:rFonts w:asciiTheme="majorHAnsi" w:hAnsiTheme="majorHAnsi"/>
          <w:lang w:val="en-US"/>
        </w:rPr>
        <w:t xml:space="preserve"> </w:t>
      </w:r>
      <w:r w:rsidR="00A17E0D">
        <w:rPr>
          <w:rFonts w:asciiTheme="majorHAnsi" w:hAnsiTheme="majorHAnsi"/>
          <w:lang w:val="en-US"/>
        </w:rPr>
        <w:t>required evidence.</w:t>
      </w:r>
    </w:p>
    <w:p w14:paraId="1765D556" w14:textId="77777777" w:rsidR="00ED2BBD" w:rsidRDefault="00ED2BBD" w:rsidP="00A05C54">
      <w:pPr>
        <w:jc w:val="both"/>
        <w:rPr>
          <w:rFonts w:asciiTheme="majorHAnsi" w:hAnsiTheme="majorHAnsi"/>
          <w:lang w:val="en-US"/>
        </w:rPr>
      </w:pPr>
    </w:p>
    <w:p w14:paraId="151E35D0" w14:textId="77777777" w:rsidR="00ED2BBD" w:rsidRDefault="00A17E0D" w:rsidP="00A05C54">
      <w:pPr>
        <w:jc w:val="both"/>
        <w:rPr>
          <w:rFonts w:asciiTheme="majorHAnsi" w:hAnsiTheme="majorHAnsi"/>
          <w:lang w:val="en-US"/>
        </w:rPr>
      </w:pPr>
      <w:r>
        <w:rPr>
          <w:rFonts w:asciiTheme="majorHAnsi" w:hAnsiTheme="majorHAnsi"/>
          <w:lang w:val="en-US"/>
        </w:rPr>
        <w:t>The s</w:t>
      </w:r>
      <w:r w:rsidR="00437DA9" w:rsidRPr="00437DA9">
        <w:rPr>
          <w:rFonts w:asciiTheme="majorHAnsi" w:hAnsiTheme="majorHAnsi"/>
          <w:lang w:val="en-US"/>
        </w:rPr>
        <w:t>chool will then process the</w:t>
      </w:r>
      <w:r w:rsidR="008B21CE">
        <w:rPr>
          <w:rFonts w:asciiTheme="majorHAnsi" w:hAnsiTheme="majorHAnsi"/>
          <w:lang w:val="en-US"/>
        </w:rPr>
        <w:t xml:space="preserve"> application by mid-October 202</w:t>
      </w:r>
      <w:r w:rsidR="00ED2BBD">
        <w:rPr>
          <w:rFonts w:asciiTheme="majorHAnsi" w:hAnsiTheme="majorHAnsi"/>
          <w:lang w:val="en-US"/>
        </w:rPr>
        <w:t>1</w:t>
      </w:r>
      <w:r w:rsidR="00437DA9" w:rsidRPr="00437DA9">
        <w:rPr>
          <w:rFonts w:asciiTheme="majorHAnsi" w:hAnsiTheme="majorHAnsi"/>
          <w:lang w:val="en-US"/>
        </w:rPr>
        <w:t xml:space="preserve"> and will advise</w:t>
      </w:r>
      <w:r w:rsidR="00437DA9">
        <w:rPr>
          <w:rFonts w:asciiTheme="majorHAnsi" w:hAnsiTheme="majorHAnsi"/>
          <w:lang w:val="en-US"/>
        </w:rPr>
        <w:t xml:space="preserve"> </w:t>
      </w:r>
      <w:r w:rsidR="00437DA9" w:rsidRPr="00437DA9">
        <w:rPr>
          <w:rFonts w:asciiTheme="majorHAnsi" w:hAnsiTheme="majorHAnsi"/>
          <w:lang w:val="en-US"/>
        </w:rPr>
        <w:t>students, in writing, of the outcome.</w:t>
      </w:r>
    </w:p>
    <w:p w14:paraId="6B248377" w14:textId="77777777" w:rsidR="00ED2BBD" w:rsidRDefault="00ED2BBD" w:rsidP="00A05C54">
      <w:pPr>
        <w:jc w:val="both"/>
        <w:rPr>
          <w:rFonts w:asciiTheme="majorHAnsi" w:hAnsiTheme="majorHAnsi"/>
          <w:lang w:val="en-US"/>
        </w:rPr>
      </w:pPr>
    </w:p>
    <w:p w14:paraId="3DDC3E42" w14:textId="4303280E" w:rsidR="00437DA9" w:rsidRDefault="00FE1F61" w:rsidP="00A05C54">
      <w:pPr>
        <w:jc w:val="both"/>
        <w:rPr>
          <w:rFonts w:asciiTheme="majorHAnsi" w:hAnsiTheme="majorHAnsi"/>
          <w:lang w:val="en-US"/>
        </w:rPr>
      </w:pPr>
      <w:r>
        <w:rPr>
          <w:rFonts w:asciiTheme="majorHAnsi" w:hAnsiTheme="majorHAnsi"/>
          <w:lang w:val="en-US"/>
        </w:rPr>
        <w:t xml:space="preserve">Applications will </w:t>
      </w:r>
      <w:r w:rsidR="00DC4337">
        <w:rPr>
          <w:rFonts w:asciiTheme="majorHAnsi" w:hAnsiTheme="majorHAnsi"/>
          <w:lang w:val="en-US"/>
        </w:rPr>
        <w:t xml:space="preserve">also be </w:t>
      </w:r>
      <w:r>
        <w:rPr>
          <w:rFonts w:asciiTheme="majorHAnsi" w:hAnsiTheme="majorHAnsi"/>
          <w:lang w:val="en-US"/>
        </w:rPr>
        <w:t xml:space="preserve">considered throughout the academic year </w:t>
      </w:r>
      <w:r w:rsidR="00DC4337">
        <w:rPr>
          <w:rFonts w:asciiTheme="majorHAnsi" w:hAnsiTheme="majorHAnsi"/>
          <w:lang w:val="en-US"/>
        </w:rPr>
        <w:t>if/</w:t>
      </w:r>
      <w:r>
        <w:rPr>
          <w:rFonts w:asciiTheme="majorHAnsi" w:hAnsiTheme="majorHAnsi"/>
          <w:lang w:val="en-US"/>
        </w:rPr>
        <w:t>when the need arises.</w:t>
      </w:r>
    </w:p>
    <w:p w14:paraId="295C5214" w14:textId="77777777" w:rsidR="00A17E0D" w:rsidRDefault="00A17E0D" w:rsidP="00A05C54">
      <w:pPr>
        <w:jc w:val="both"/>
        <w:rPr>
          <w:rFonts w:asciiTheme="majorHAnsi" w:hAnsiTheme="majorHAnsi"/>
          <w:lang w:val="en-US"/>
        </w:rPr>
      </w:pPr>
    </w:p>
    <w:p w14:paraId="55C58103" w14:textId="75D88FF8" w:rsidR="00A17E0D" w:rsidRDefault="00A17E0D" w:rsidP="00A05C54">
      <w:pPr>
        <w:jc w:val="both"/>
        <w:rPr>
          <w:rFonts w:asciiTheme="majorHAnsi" w:hAnsiTheme="majorHAnsi"/>
          <w:lang w:val="en-US"/>
        </w:rPr>
      </w:pPr>
      <w:r>
        <w:rPr>
          <w:rFonts w:asciiTheme="majorHAnsi" w:hAnsiTheme="majorHAnsi"/>
          <w:lang w:val="en-US"/>
        </w:rPr>
        <w:t>Applications are not automatically</w:t>
      </w:r>
      <w:r w:rsidR="00DC4337">
        <w:rPr>
          <w:rFonts w:asciiTheme="majorHAnsi" w:hAnsiTheme="majorHAnsi"/>
          <w:lang w:val="en-US"/>
        </w:rPr>
        <w:t xml:space="preserve"> carried forward year on year, a</w:t>
      </w:r>
      <w:r>
        <w:rPr>
          <w:rFonts w:asciiTheme="majorHAnsi" w:hAnsiTheme="majorHAnsi"/>
          <w:lang w:val="en-US"/>
        </w:rPr>
        <w:t xml:space="preserve"> new application is required</w:t>
      </w:r>
      <w:r w:rsidR="00ED2BBD">
        <w:rPr>
          <w:rFonts w:asciiTheme="majorHAnsi" w:hAnsiTheme="majorHAnsi"/>
          <w:lang w:val="en-US"/>
        </w:rPr>
        <w:t xml:space="preserve"> each year</w:t>
      </w:r>
      <w:r>
        <w:rPr>
          <w:rFonts w:asciiTheme="majorHAnsi" w:hAnsiTheme="majorHAnsi"/>
          <w:lang w:val="en-US"/>
        </w:rPr>
        <w:t xml:space="preserve">. </w:t>
      </w:r>
    </w:p>
    <w:p w14:paraId="324EC17C" w14:textId="77777777" w:rsidR="0012441C" w:rsidRDefault="0012441C" w:rsidP="00A05C54">
      <w:pPr>
        <w:jc w:val="both"/>
        <w:rPr>
          <w:rFonts w:asciiTheme="majorHAnsi" w:hAnsiTheme="majorHAnsi"/>
          <w:lang w:val="en-US"/>
        </w:rPr>
      </w:pPr>
    </w:p>
    <w:p w14:paraId="1261745D" w14:textId="2704B6E1" w:rsidR="0012441C" w:rsidRPr="00152ED4" w:rsidRDefault="0012441C" w:rsidP="00C87D72">
      <w:pPr>
        <w:pStyle w:val="Heading2"/>
        <w:rPr>
          <w:color w:val="244061" w:themeColor="accent1" w:themeShade="80"/>
          <w:lang w:val="en-US"/>
        </w:rPr>
      </w:pPr>
      <w:bookmarkStart w:id="10" w:name="_Toc430468253"/>
      <w:r>
        <w:rPr>
          <w:lang w:val="en-US"/>
        </w:rPr>
        <w:t>Payment process</w:t>
      </w:r>
      <w:bookmarkEnd w:id="10"/>
    </w:p>
    <w:p w14:paraId="5B1E071D" w14:textId="383A4D07" w:rsidR="008B21CE" w:rsidRDefault="00ED2BBD" w:rsidP="008B21CE">
      <w:pPr>
        <w:jc w:val="both"/>
        <w:rPr>
          <w:rFonts w:asciiTheme="majorHAnsi" w:hAnsiTheme="majorHAnsi"/>
        </w:rPr>
      </w:pPr>
      <w:r>
        <w:rPr>
          <w:rFonts w:asciiTheme="majorHAnsi" w:hAnsiTheme="majorHAnsi"/>
        </w:rPr>
        <w:t>Payments are made</w:t>
      </w:r>
      <w:r w:rsidR="008B21CE" w:rsidRPr="008B21CE">
        <w:rPr>
          <w:rFonts w:asciiTheme="majorHAnsi" w:hAnsiTheme="majorHAnsi"/>
        </w:rPr>
        <w:t xml:space="preserve"> in-kind. In-kind payments can include travel passes, vouchers or credits for meals, required books and required equipment.</w:t>
      </w:r>
    </w:p>
    <w:p w14:paraId="2FA9D3D8" w14:textId="2130D831" w:rsidR="00ED2BBD" w:rsidRDefault="00ED2BBD" w:rsidP="008B21CE">
      <w:pPr>
        <w:jc w:val="both"/>
        <w:rPr>
          <w:rFonts w:asciiTheme="majorHAnsi" w:hAnsiTheme="majorHAnsi"/>
        </w:rPr>
      </w:pPr>
    </w:p>
    <w:p w14:paraId="3335560E" w14:textId="43221744" w:rsidR="00ED2BBD" w:rsidRPr="00ED2BBD" w:rsidRDefault="00ED2BBD" w:rsidP="00ED2BBD">
      <w:pPr>
        <w:jc w:val="both"/>
        <w:rPr>
          <w:rFonts w:asciiTheme="majorHAnsi" w:hAnsiTheme="majorHAnsi"/>
        </w:rPr>
      </w:pPr>
      <w:r w:rsidRPr="00ED2BBD">
        <w:rPr>
          <w:rFonts w:asciiTheme="majorHAnsi" w:hAnsiTheme="majorHAnsi"/>
        </w:rPr>
        <w:t xml:space="preserve">The payment method is at the discretion of the </w:t>
      </w:r>
      <w:r w:rsidR="00152ED4">
        <w:rPr>
          <w:rFonts w:asciiTheme="majorHAnsi" w:hAnsiTheme="majorHAnsi"/>
        </w:rPr>
        <w:t>s</w:t>
      </w:r>
      <w:r w:rsidRPr="00ED2BBD">
        <w:rPr>
          <w:rFonts w:asciiTheme="majorHAnsi" w:hAnsiTheme="majorHAnsi"/>
        </w:rPr>
        <w:t>chool and may be amended at any time at</w:t>
      </w:r>
    </w:p>
    <w:p w14:paraId="203338DF" w14:textId="699E4170" w:rsidR="00ED2BBD" w:rsidRDefault="00ED2BBD" w:rsidP="00ED2BBD">
      <w:pPr>
        <w:jc w:val="both"/>
        <w:rPr>
          <w:rFonts w:asciiTheme="majorHAnsi" w:hAnsiTheme="majorHAnsi"/>
        </w:rPr>
      </w:pPr>
      <w:r w:rsidRPr="00ED2BBD">
        <w:rPr>
          <w:rFonts w:asciiTheme="majorHAnsi" w:hAnsiTheme="majorHAnsi"/>
        </w:rPr>
        <w:t xml:space="preserve">the discretion of the </w:t>
      </w:r>
      <w:r w:rsidR="00152ED4">
        <w:rPr>
          <w:rFonts w:asciiTheme="majorHAnsi" w:hAnsiTheme="majorHAnsi"/>
        </w:rPr>
        <w:t>s</w:t>
      </w:r>
      <w:r w:rsidRPr="00ED2BBD">
        <w:rPr>
          <w:rFonts w:asciiTheme="majorHAnsi" w:hAnsiTheme="majorHAnsi"/>
        </w:rPr>
        <w:t>chool.</w:t>
      </w:r>
    </w:p>
    <w:p w14:paraId="3E8CEAE9" w14:textId="77777777" w:rsidR="00ED2BBD" w:rsidRPr="00ED2BBD" w:rsidRDefault="00ED2BBD" w:rsidP="00ED2BBD">
      <w:pPr>
        <w:jc w:val="both"/>
        <w:rPr>
          <w:rFonts w:asciiTheme="majorHAnsi" w:hAnsiTheme="majorHAnsi"/>
        </w:rPr>
      </w:pPr>
    </w:p>
    <w:p w14:paraId="6819780F" w14:textId="22987162" w:rsidR="00ED2BBD" w:rsidRPr="00ED2BBD" w:rsidRDefault="00ED2BBD" w:rsidP="00ED2BBD">
      <w:pPr>
        <w:jc w:val="both"/>
        <w:rPr>
          <w:rFonts w:asciiTheme="majorHAnsi" w:hAnsiTheme="majorHAnsi"/>
        </w:rPr>
      </w:pPr>
      <w:r w:rsidRPr="00ED2BBD">
        <w:rPr>
          <w:rFonts w:asciiTheme="majorHAnsi" w:hAnsiTheme="majorHAnsi"/>
        </w:rPr>
        <w:t xml:space="preserve">Wherever possible awards will be made via internal transfer within the </w:t>
      </w:r>
      <w:r w:rsidR="00152ED4">
        <w:rPr>
          <w:rFonts w:asciiTheme="majorHAnsi" w:hAnsiTheme="majorHAnsi"/>
        </w:rPr>
        <w:t>s</w:t>
      </w:r>
      <w:r w:rsidRPr="00ED2BBD">
        <w:rPr>
          <w:rFonts w:asciiTheme="majorHAnsi" w:hAnsiTheme="majorHAnsi"/>
        </w:rPr>
        <w:t>chool to contribute towards costs</w:t>
      </w:r>
    </w:p>
    <w:p w14:paraId="0A68A526" w14:textId="77777777" w:rsidR="00ED2BBD" w:rsidRDefault="00ED2BBD" w:rsidP="00ED2BBD">
      <w:pPr>
        <w:jc w:val="both"/>
        <w:rPr>
          <w:rFonts w:asciiTheme="majorHAnsi" w:hAnsiTheme="majorHAnsi"/>
        </w:rPr>
      </w:pPr>
      <w:r w:rsidRPr="00ED2BBD">
        <w:rPr>
          <w:rFonts w:asciiTheme="majorHAnsi" w:hAnsiTheme="majorHAnsi"/>
        </w:rPr>
        <w:t>of the following:</w:t>
      </w:r>
    </w:p>
    <w:p w14:paraId="42568DB9" w14:textId="071D4EE7" w:rsidR="00ED2BBD" w:rsidRPr="00ED2BBD" w:rsidRDefault="00ED2BBD" w:rsidP="00ED2BBD">
      <w:pPr>
        <w:pStyle w:val="ListParagraph"/>
        <w:numPr>
          <w:ilvl w:val="0"/>
          <w:numId w:val="9"/>
        </w:numPr>
        <w:jc w:val="both"/>
        <w:rPr>
          <w:rFonts w:asciiTheme="majorHAnsi" w:hAnsiTheme="majorHAnsi"/>
        </w:rPr>
      </w:pPr>
      <w:r w:rsidRPr="00ED2BBD">
        <w:rPr>
          <w:rFonts w:asciiTheme="majorHAnsi" w:hAnsiTheme="majorHAnsi"/>
        </w:rPr>
        <w:t>School Trips</w:t>
      </w:r>
    </w:p>
    <w:p w14:paraId="69E297A8" w14:textId="15F3F511" w:rsidR="00ED2BBD" w:rsidRPr="00ED2BBD" w:rsidRDefault="00ED2BBD" w:rsidP="00ED2BBD">
      <w:pPr>
        <w:pStyle w:val="ListParagraph"/>
        <w:numPr>
          <w:ilvl w:val="0"/>
          <w:numId w:val="9"/>
        </w:numPr>
        <w:jc w:val="both"/>
        <w:rPr>
          <w:rFonts w:asciiTheme="majorHAnsi" w:hAnsiTheme="majorHAnsi"/>
        </w:rPr>
      </w:pPr>
      <w:r w:rsidRPr="00ED2BBD">
        <w:rPr>
          <w:rFonts w:asciiTheme="majorHAnsi" w:hAnsiTheme="majorHAnsi"/>
        </w:rPr>
        <w:t xml:space="preserve">School Meals – successful applicants will receive a </w:t>
      </w:r>
      <w:r>
        <w:rPr>
          <w:rFonts w:asciiTheme="majorHAnsi" w:hAnsiTheme="majorHAnsi"/>
        </w:rPr>
        <w:t>weekly</w:t>
      </w:r>
      <w:r w:rsidRPr="00ED2BBD">
        <w:rPr>
          <w:rFonts w:asciiTheme="majorHAnsi" w:hAnsiTheme="majorHAnsi"/>
        </w:rPr>
        <w:t xml:space="preserve"> allocation on their student account.</w:t>
      </w:r>
      <w:r>
        <w:rPr>
          <w:rFonts w:asciiTheme="majorHAnsi" w:hAnsiTheme="majorHAnsi"/>
        </w:rPr>
        <w:t xml:space="preserve"> </w:t>
      </w:r>
      <w:r w:rsidRPr="00ED2BBD">
        <w:rPr>
          <w:rFonts w:asciiTheme="majorHAnsi" w:hAnsiTheme="majorHAnsi"/>
        </w:rPr>
        <w:t xml:space="preserve">The allocation is to be used daily and </w:t>
      </w:r>
      <w:r>
        <w:rPr>
          <w:rFonts w:asciiTheme="majorHAnsi" w:hAnsiTheme="majorHAnsi"/>
        </w:rPr>
        <w:t>will not be carried forward if there are unspent funds.</w:t>
      </w:r>
    </w:p>
    <w:p w14:paraId="0C0178A9" w14:textId="77777777" w:rsidR="008B21CE" w:rsidRDefault="008B21CE" w:rsidP="0012441C">
      <w:pPr>
        <w:jc w:val="both"/>
        <w:rPr>
          <w:rFonts w:asciiTheme="majorHAnsi" w:hAnsiTheme="majorHAnsi"/>
        </w:rPr>
      </w:pPr>
    </w:p>
    <w:p w14:paraId="79797F9E" w14:textId="77777777" w:rsidR="00152ED4" w:rsidRDefault="008B21CE" w:rsidP="00152ED4">
      <w:pPr>
        <w:jc w:val="both"/>
        <w:rPr>
          <w:rFonts w:asciiTheme="majorHAnsi" w:hAnsiTheme="majorHAnsi"/>
        </w:rPr>
      </w:pPr>
      <w:r>
        <w:rPr>
          <w:rFonts w:asciiTheme="majorHAnsi" w:hAnsiTheme="majorHAnsi"/>
        </w:rPr>
        <w:t>Where used for re-imbursement s</w:t>
      </w:r>
      <w:r w:rsidR="0012441C" w:rsidRPr="00FA68DE">
        <w:rPr>
          <w:rFonts w:asciiTheme="majorHAnsi" w:hAnsiTheme="majorHAnsi"/>
        </w:rPr>
        <w:t xml:space="preserve">tudents will require their own bank account to receive the cheque or </w:t>
      </w:r>
      <w:r w:rsidR="0012441C">
        <w:rPr>
          <w:rFonts w:asciiTheme="majorHAnsi" w:hAnsiTheme="majorHAnsi"/>
        </w:rPr>
        <w:t xml:space="preserve">BACS payment. </w:t>
      </w:r>
      <w:r w:rsidR="00486A32">
        <w:rPr>
          <w:rFonts w:asciiTheme="majorHAnsi" w:hAnsiTheme="majorHAnsi"/>
        </w:rPr>
        <w:t>(</w:t>
      </w:r>
      <w:r w:rsidR="00A17E0D">
        <w:rPr>
          <w:rFonts w:asciiTheme="majorHAnsi" w:hAnsiTheme="majorHAnsi"/>
        </w:rPr>
        <w:t>Our preferred method is a BACS payment</w:t>
      </w:r>
      <w:r w:rsidR="00486A32">
        <w:rPr>
          <w:rFonts w:asciiTheme="majorHAnsi" w:hAnsiTheme="majorHAnsi"/>
        </w:rPr>
        <w:t>)</w:t>
      </w:r>
      <w:r w:rsidR="00152ED4">
        <w:rPr>
          <w:rFonts w:asciiTheme="majorHAnsi" w:hAnsiTheme="majorHAnsi"/>
        </w:rPr>
        <w:t xml:space="preserve"> </w:t>
      </w:r>
      <w:r w:rsidR="00152ED4" w:rsidRPr="00437DA9">
        <w:rPr>
          <w:rFonts w:asciiTheme="majorHAnsi" w:hAnsiTheme="majorHAnsi"/>
        </w:rPr>
        <w:t xml:space="preserve">ESFA does not expect bursary payments to be paid into another person’s account, except in exceptional circumstances where a student is unable to administer their own account. If the student cannot manage their own funds, </w:t>
      </w:r>
      <w:r w:rsidR="00152ED4">
        <w:rPr>
          <w:rFonts w:asciiTheme="majorHAnsi" w:hAnsiTheme="majorHAnsi"/>
        </w:rPr>
        <w:t>the school</w:t>
      </w:r>
      <w:r w:rsidR="00152ED4" w:rsidRPr="00437DA9">
        <w:rPr>
          <w:rFonts w:asciiTheme="majorHAnsi" w:hAnsiTheme="majorHAnsi"/>
        </w:rPr>
        <w:t xml:space="preserve"> will need to consider who will manage the bursary on the student’s behalf</w:t>
      </w:r>
      <w:r w:rsidR="00152ED4">
        <w:rPr>
          <w:rFonts w:asciiTheme="majorHAnsi" w:hAnsiTheme="majorHAnsi"/>
        </w:rPr>
        <w:t>.</w:t>
      </w:r>
    </w:p>
    <w:p w14:paraId="30C8CD58" w14:textId="4521B673" w:rsidR="00152ED4" w:rsidRDefault="00152ED4" w:rsidP="0012441C">
      <w:pPr>
        <w:jc w:val="both"/>
        <w:rPr>
          <w:rFonts w:asciiTheme="majorHAnsi" w:hAnsiTheme="majorHAnsi"/>
        </w:rPr>
      </w:pPr>
    </w:p>
    <w:p w14:paraId="7D7D0720" w14:textId="5109F92A" w:rsidR="0012441C" w:rsidRDefault="00152ED4" w:rsidP="0012441C">
      <w:pPr>
        <w:jc w:val="both"/>
        <w:rPr>
          <w:rFonts w:asciiTheme="majorHAnsi" w:hAnsiTheme="majorHAnsi"/>
        </w:rPr>
      </w:pPr>
      <w:r>
        <w:rPr>
          <w:rFonts w:asciiTheme="majorHAnsi" w:hAnsiTheme="majorHAnsi"/>
        </w:rPr>
        <w:t>S</w:t>
      </w:r>
      <w:r w:rsidR="0012441C" w:rsidRPr="00437DA9">
        <w:rPr>
          <w:rFonts w:asciiTheme="majorHAnsi" w:hAnsiTheme="majorHAnsi"/>
        </w:rPr>
        <w:t xml:space="preserve">tudents </w:t>
      </w:r>
      <w:r>
        <w:rPr>
          <w:rFonts w:asciiTheme="majorHAnsi" w:hAnsiTheme="majorHAnsi"/>
        </w:rPr>
        <w:t xml:space="preserve">can </w:t>
      </w:r>
      <w:r w:rsidR="0012441C" w:rsidRPr="00437DA9">
        <w:rPr>
          <w:rFonts w:asciiTheme="majorHAnsi" w:hAnsiTheme="majorHAnsi"/>
        </w:rPr>
        <w:t xml:space="preserve">only spend the bursary payments they have made to them on the support that has been identified as necessary to help them participate in education. This means </w:t>
      </w:r>
      <w:r w:rsidR="0012441C">
        <w:rPr>
          <w:rFonts w:asciiTheme="majorHAnsi" w:hAnsiTheme="majorHAnsi"/>
        </w:rPr>
        <w:t>we</w:t>
      </w:r>
      <w:r w:rsidR="0012441C" w:rsidRPr="00437DA9">
        <w:rPr>
          <w:rFonts w:asciiTheme="majorHAnsi" w:hAnsiTheme="majorHAnsi"/>
        </w:rPr>
        <w:t xml:space="preserve"> can specify students can only use the funds to pay for travel costs and/or a meal during the day, to buy equipment or any other support that has been agreed.</w:t>
      </w:r>
    </w:p>
    <w:p w14:paraId="40874837" w14:textId="77777777" w:rsidR="0012441C" w:rsidRPr="00437DA9" w:rsidRDefault="0012441C" w:rsidP="0012441C">
      <w:pPr>
        <w:jc w:val="both"/>
        <w:rPr>
          <w:rFonts w:asciiTheme="majorHAnsi" w:hAnsiTheme="majorHAnsi"/>
        </w:rPr>
      </w:pPr>
    </w:p>
    <w:p w14:paraId="52427633" w14:textId="7970970C" w:rsidR="0012441C" w:rsidRDefault="00152ED4" w:rsidP="0012441C">
      <w:pPr>
        <w:jc w:val="both"/>
        <w:rPr>
          <w:rFonts w:asciiTheme="majorHAnsi" w:hAnsiTheme="majorHAnsi"/>
        </w:rPr>
      </w:pPr>
      <w:r>
        <w:rPr>
          <w:rFonts w:asciiTheme="majorHAnsi" w:hAnsiTheme="majorHAnsi"/>
        </w:rPr>
        <w:t xml:space="preserve">If </w:t>
      </w:r>
      <w:r w:rsidR="0012441C">
        <w:rPr>
          <w:rFonts w:asciiTheme="majorHAnsi" w:hAnsiTheme="majorHAnsi"/>
        </w:rPr>
        <w:t>we purchase</w:t>
      </w:r>
      <w:r w:rsidR="0012441C" w:rsidRPr="00437DA9">
        <w:rPr>
          <w:rFonts w:asciiTheme="majorHAnsi" w:hAnsiTheme="majorHAnsi"/>
        </w:rPr>
        <w:t xml:space="preserve"> books or equipment</w:t>
      </w:r>
      <w:r w:rsidR="0012441C">
        <w:rPr>
          <w:rFonts w:asciiTheme="majorHAnsi" w:hAnsiTheme="majorHAnsi"/>
        </w:rPr>
        <w:t xml:space="preserve"> such as laptops</w:t>
      </w:r>
      <w:r w:rsidR="0012441C" w:rsidRPr="00437DA9">
        <w:rPr>
          <w:rFonts w:asciiTheme="majorHAnsi" w:hAnsiTheme="majorHAnsi"/>
        </w:rPr>
        <w:t xml:space="preserve"> for a student, they </w:t>
      </w:r>
      <w:r w:rsidR="0012441C">
        <w:rPr>
          <w:rFonts w:asciiTheme="majorHAnsi" w:hAnsiTheme="majorHAnsi"/>
        </w:rPr>
        <w:t xml:space="preserve">are the property of the </w:t>
      </w:r>
      <w:proofErr w:type="gramStart"/>
      <w:r w:rsidR="0012441C">
        <w:rPr>
          <w:rFonts w:asciiTheme="majorHAnsi" w:hAnsiTheme="majorHAnsi"/>
        </w:rPr>
        <w:t>school</w:t>
      </w:r>
      <w:proofErr w:type="gramEnd"/>
      <w:r w:rsidR="0012441C">
        <w:rPr>
          <w:rFonts w:asciiTheme="majorHAnsi" w:hAnsiTheme="majorHAnsi"/>
        </w:rPr>
        <w:t xml:space="preserve"> and </w:t>
      </w:r>
      <w:r w:rsidR="0012441C" w:rsidRPr="00437DA9">
        <w:rPr>
          <w:rFonts w:asciiTheme="majorHAnsi" w:hAnsiTheme="majorHAnsi"/>
        </w:rPr>
        <w:t xml:space="preserve">the student must return these at the end of their study programme so they can be used again by another student where appropriate. If keeping equipment on campus is the best way of ensuring this happens, </w:t>
      </w:r>
      <w:r w:rsidR="0012441C">
        <w:rPr>
          <w:rFonts w:asciiTheme="majorHAnsi" w:hAnsiTheme="majorHAnsi"/>
        </w:rPr>
        <w:t>we</w:t>
      </w:r>
      <w:r w:rsidR="0012441C" w:rsidRPr="00437DA9">
        <w:rPr>
          <w:rFonts w:asciiTheme="majorHAnsi" w:hAnsiTheme="majorHAnsi"/>
        </w:rPr>
        <w:t xml:space="preserve"> have the right to set this as a condition.</w:t>
      </w:r>
    </w:p>
    <w:p w14:paraId="454D489C" w14:textId="77777777" w:rsidR="00437DA9" w:rsidRDefault="00437DA9" w:rsidP="00A05C54">
      <w:pPr>
        <w:jc w:val="both"/>
        <w:rPr>
          <w:rFonts w:asciiTheme="majorHAnsi" w:hAnsiTheme="majorHAnsi"/>
          <w:lang w:val="en-US"/>
        </w:rPr>
      </w:pPr>
    </w:p>
    <w:p w14:paraId="5515AB9A" w14:textId="68BCA436" w:rsidR="0012441C" w:rsidRDefault="0012441C" w:rsidP="00A05C54">
      <w:pPr>
        <w:jc w:val="both"/>
        <w:rPr>
          <w:rFonts w:asciiTheme="majorHAnsi" w:hAnsiTheme="majorHAnsi"/>
          <w:lang w:val="en-US"/>
        </w:rPr>
      </w:pPr>
      <w:r>
        <w:rPr>
          <w:rFonts w:asciiTheme="majorHAnsi" w:hAnsiTheme="majorHAnsi"/>
          <w:lang w:val="en-US"/>
        </w:rPr>
        <w:t xml:space="preserve">Payments will be </w:t>
      </w:r>
      <w:proofErr w:type="spellStart"/>
      <w:r w:rsidR="00A17E0D">
        <w:rPr>
          <w:rFonts w:asciiTheme="majorHAnsi" w:hAnsiTheme="majorHAnsi"/>
          <w:lang w:val="en-US"/>
        </w:rPr>
        <w:t>authoris</w:t>
      </w:r>
      <w:r>
        <w:rPr>
          <w:rFonts w:asciiTheme="majorHAnsi" w:hAnsiTheme="majorHAnsi"/>
          <w:lang w:val="en-US"/>
        </w:rPr>
        <w:t>ed</w:t>
      </w:r>
      <w:proofErr w:type="spellEnd"/>
      <w:r>
        <w:rPr>
          <w:rFonts w:asciiTheme="majorHAnsi" w:hAnsiTheme="majorHAnsi"/>
          <w:lang w:val="en-US"/>
        </w:rPr>
        <w:t xml:space="preserve"> provi</w:t>
      </w:r>
      <w:r w:rsidR="00A17E0D">
        <w:rPr>
          <w:rFonts w:asciiTheme="majorHAnsi" w:hAnsiTheme="majorHAnsi"/>
          <w:lang w:val="en-US"/>
        </w:rPr>
        <w:t>di</w:t>
      </w:r>
      <w:r>
        <w:rPr>
          <w:rFonts w:asciiTheme="majorHAnsi" w:hAnsiTheme="majorHAnsi"/>
          <w:lang w:val="en-US"/>
        </w:rPr>
        <w:t>ng the following criteria are met:</w:t>
      </w:r>
    </w:p>
    <w:p w14:paraId="48290877" w14:textId="30D8CC6D" w:rsidR="0012441C" w:rsidRPr="00A17E0D" w:rsidRDefault="0012441C" w:rsidP="00A17E0D">
      <w:pPr>
        <w:pStyle w:val="ListParagraph"/>
        <w:numPr>
          <w:ilvl w:val="0"/>
          <w:numId w:val="7"/>
        </w:numPr>
        <w:jc w:val="both"/>
        <w:rPr>
          <w:rFonts w:asciiTheme="majorHAnsi" w:hAnsiTheme="majorHAnsi"/>
          <w:lang w:val="en-US"/>
        </w:rPr>
      </w:pPr>
      <w:proofErr w:type="gramStart"/>
      <w:r w:rsidRPr="00A17E0D">
        <w:rPr>
          <w:rFonts w:asciiTheme="majorHAnsi" w:hAnsiTheme="majorHAnsi"/>
          <w:lang w:val="en-US"/>
        </w:rPr>
        <w:t>Students</w:t>
      </w:r>
      <w:proofErr w:type="gramEnd"/>
      <w:r w:rsidRPr="00A17E0D">
        <w:rPr>
          <w:rFonts w:asciiTheme="majorHAnsi" w:hAnsiTheme="majorHAnsi"/>
          <w:lang w:val="en-US"/>
        </w:rPr>
        <w:t xml:space="preserve"> overall attendance is 96% or above</w:t>
      </w:r>
      <w:r w:rsidR="00A17E0D" w:rsidRPr="00A17E0D">
        <w:rPr>
          <w:rFonts w:asciiTheme="majorHAnsi" w:hAnsiTheme="majorHAnsi"/>
          <w:lang w:val="en-US"/>
        </w:rPr>
        <w:t>. Allowances are made for exceptional circumstances for example ongoing illness or medical condition or other special circumstances that the school has been made aware of.</w:t>
      </w:r>
    </w:p>
    <w:p w14:paraId="2C30480E" w14:textId="6B20C621" w:rsidR="00A17E0D" w:rsidRPr="00A17E0D" w:rsidRDefault="00A17E0D" w:rsidP="00A17E0D">
      <w:pPr>
        <w:pStyle w:val="ListParagraph"/>
        <w:numPr>
          <w:ilvl w:val="0"/>
          <w:numId w:val="7"/>
        </w:numPr>
        <w:jc w:val="both"/>
        <w:rPr>
          <w:rFonts w:asciiTheme="majorHAnsi" w:hAnsiTheme="majorHAnsi"/>
          <w:lang w:val="en-US"/>
        </w:rPr>
      </w:pPr>
      <w:r w:rsidRPr="00A17E0D">
        <w:rPr>
          <w:rFonts w:asciiTheme="majorHAnsi" w:hAnsiTheme="majorHAnsi"/>
          <w:lang w:val="en-US"/>
        </w:rPr>
        <w:t xml:space="preserve">Students must attend all timetabled lessons and sessions, including any collapsed days or events, unless absence has been </w:t>
      </w:r>
      <w:proofErr w:type="spellStart"/>
      <w:r w:rsidRPr="00A17E0D">
        <w:rPr>
          <w:rFonts w:asciiTheme="majorHAnsi" w:hAnsiTheme="majorHAnsi"/>
          <w:lang w:val="en-US"/>
        </w:rPr>
        <w:t>authorised</w:t>
      </w:r>
      <w:proofErr w:type="spellEnd"/>
      <w:r w:rsidRPr="00A17E0D">
        <w:rPr>
          <w:rFonts w:asciiTheme="majorHAnsi" w:hAnsiTheme="majorHAnsi"/>
          <w:lang w:val="en-US"/>
        </w:rPr>
        <w:t>.</w:t>
      </w:r>
    </w:p>
    <w:p w14:paraId="335CC4EC" w14:textId="77777777" w:rsidR="00A17E0D" w:rsidRDefault="00A17E0D" w:rsidP="00A17E0D">
      <w:pPr>
        <w:pStyle w:val="ListParagraph"/>
        <w:numPr>
          <w:ilvl w:val="0"/>
          <w:numId w:val="7"/>
        </w:numPr>
        <w:jc w:val="both"/>
        <w:rPr>
          <w:rFonts w:asciiTheme="majorHAnsi" w:hAnsiTheme="majorHAnsi"/>
          <w:lang w:val="en-US"/>
        </w:rPr>
      </w:pPr>
      <w:r w:rsidRPr="00A17E0D">
        <w:rPr>
          <w:rFonts w:asciiTheme="majorHAnsi" w:hAnsiTheme="majorHAnsi"/>
          <w:lang w:val="en-US"/>
        </w:rPr>
        <w:t xml:space="preserve">Students must abide by the standards set out in the Sixth Form Charter. </w:t>
      </w:r>
    </w:p>
    <w:p w14:paraId="21F53FA9" w14:textId="58F378E1" w:rsidR="00A17E0D" w:rsidRPr="00A17E0D" w:rsidRDefault="00A17E0D" w:rsidP="00A17E0D">
      <w:pPr>
        <w:pStyle w:val="ListParagraph"/>
        <w:numPr>
          <w:ilvl w:val="0"/>
          <w:numId w:val="7"/>
        </w:numPr>
        <w:jc w:val="both"/>
        <w:rPr>
          <w:rFonts w:asciiTheme="majorHAnsi" w:hAnsiTheme="majorHAnsi"/>
          <w:lang w:val="en-US"/>
        </w:rPr>
      </w:pPr>
      <w:r>
        <w:rPr>
          <w:rFonts w:asciiTheme="majorHAnsi" w:hAnsiTheme="majorHAnsi"/>
          <w:lang w:val="en-US"/>
        </w:rPr>
        <w:t>There are no changes to the personal financial circumstances detailed in the application for financial support.</w:t>
      </w:r>
    </w:p>
    <w:p w14:paraId="7DEA4A0A" w14:textId="77777777" w:rsidR="00A17E0D" w:rsidRDefault="00A17E0D" w:rsidP="00A17E0D">
      <w:pPr>
        <w:jc w:val="both"/>
        <w:rPr>
          <w:rFonts w:asciiTheme="majorHAnsi" w:hAnsiTheme="majorHAnsi"/>
          <w:lang w:val="en-US"/>
        </w:rPr>
      </w:pPr>
    </w:p>
    <w:p w14:paraId="69DDB63A" w14:textId="4E593F63" w:rsidR="008337F2" w:rsidRPr="008337F2" w:rsidRDefault="00A17E0D" w:rsidP="008337F2">
      <w:pPr>
        <w:jc w:val="both"/>
        <w:rPr>
          <w:rFonts w:asciiTheme="majorHAnsi" w:hAnsiTheme="majorHAnsi"/>
        </w:rPr>
      </w:pPr>
      <w:r w:rsidRPr="00A17E0D">
        <w:rPr>
          <w:rFonts w:asciiTheme="majorHAnsi" w:hAnsiTheme="majorHAnsi"/>
          <w:lang w:val="en-US"/>
        </w:rPr>
        <w:lastRenderedPageBreak/>
        <w:t>Payments may be withheld</w:t>
      </w:r>
      <w:r>
        <w:rPr>
          <w:rFonts w:asciiTheme="majorHAnsi" w:hAnsiTheme="majorHAnsi"/>
          <w:lang w:val="en-US"/>
        </w:rPr>
        <w:t xml:space="preserve"> if these criteria are not met.</w:t>
      </w:r>
      <w:r w:rsidR="008337F2">
        <w:rPr>
          <w:rFonts w:asciiTheme="majorHAnsi" w:hAnsiTheme="majorHAnsi"/>
          <w:lang w:val="en-US"/>
        </w:rPr>
        <w:t xml:space="preserve"> We reserve the right to </w:t>
      </w:r>
      <w:r w:rsidR="008337F2" w:rsidRPr="008337F2">
        <w:rPr>
          <w:rFonts w:asciiTheme="majorHAnsi" w:hAnsiTheme="majorHAnsi"/>
        </w:rPr>
        <w:t xml:space="preserve">stop payments where students have been absent for a period of 4 continuous weeks or more (excluding holidays) and where students have made a decision to withdraw from a study programme. </w:t>
      </w:r>
      <w:r w:rsidR="008337F2">
        <w:rPr>
          <w:rFonts w:asciiTheme="majorHAnsi" w:hAnsiTheme="majorHAnsi"/>
        </w:rPr>
        <w:t>We</w:t>
      </w:r>
      <w:r w:rsidR="008337F2" w:rsidRPr="008337F2">
        <w:rPr>
          <w:rFonts w:asciiTheme="majorHAnsi" w:hAnsiTheme="majorHAnsi"/>
        </w:rPr>
        <w:t xml:space="preserve"> can also take money back from students if they have not spent it for the reasons it was awarded to them. </w:t>
      </w:r>
    </w:p>
    <w:p w14:paraId="42E6F1D8" w14:textId="7D069EAA" w:rsidR="00A17E0D" w:rsidRPr="00A17E0D" w:rsidRDefault="00A17E0D" w:rsidP="00A17E0D">
      <w:pPr>
        <w:jc w:val="both"/>
        <w:rPr>
          <w:rFonts w:asciiTheme="majorHAnsi" w:hAnsiTheme="majorHAnsi"/>
          <w:lang w:val="en-US"/>
        </w:rPr>
      </w:pPr>
    </w:p>
    <w:p w14:paraId="0918EEEA" w14:textId="77777777" w:rsidR="00FE1F61" w:rsidRPr="00FA68DE" w:rsidRDefault="00FE1F61" w:rsidP="00FE1F61">
      <w:pPr>
        <w:jc w:val="both"/>
        <w:rPr>
          <w:rFonts w:asciiTheme="majorHAnsi" w:hAnsiTheme="majorHAnsi"/>
        </w:rPr>
      </w:pPr>
      <w:proofErr w:type="gramStart"/>
      <w:r w:rsidRPr="00FA68DE">
        <w:rPr>
          <w:rFonts w:asciiTheme="majorHAnsi" w:hAnsiTheme="majorHAnsi"/>
        </w:rPr>
        <w:t>In regards to</w:t>
      </w:r>
      <w:proofErr w:type="gramEnd"/>
      <w:r w:rsidRPr="00FA68DE">
        <w:rPr>
          <w:rFonts w:asciiTheme="majorHAnsi" w:hAnsiTheme="majorHAnsi"/>
        </w:rPr>
        <w:t xml:space="preserve"> the </w:t>
      </w:r>
      <w:r>
        <w:rPr>
          <w:rFonts w:asciiTheme="majorHAnsi" w:hAnsiTheme="majorHAnsi"/>
        </w:rPr>
        <w:t>Level 1</w:t>
      </w:r>
      <w:r w:rsidRPr="00FA68DE">
        <w:rPr>
          <w:rFonts w:asciiTheme="majorHAnsi" w:hAnsiTheme="majorHAnsi"/>
        </w:rPr>
        <w:t xml:space="preserve"> bursary any student who is assessed eligible by the academy they will then</w:t>
      </w:r>
      <w:r>
        <w:rPr>
          <w:rFonts w:asciiTheme="majorHAnsi" w:hAnsiTheme="majorHAnsi"/>
        </w:rPr>
        <w:t xml:space="preserve"> </w:t>
      </w:r>
      <w:r w:rsidRPr="00FA68DE">
        <w:rPr>
          <w:rFonts w:asciiTheme="majorHAnsi" w:hAnsiTheme="majorHAnsi"/>
        </w:rPr>
        <w:t>make the relevant application to the SBSS and therefore, payment made be made later than the discretionary</w:t>
      </w:r>
      <w:r>
        <w:rPr>
          <w:rFonts w:asciiTheme="majorHAnsi" w:hAnsiTheme="majorHAnsi"/>
        </w:rPr>
        <w:t xml:space="preserve"> </w:t>
      </w:r>
      <w:r w:rsidRPr="00FA68DE">
        <w:rPr>
          <w:rFonts w:asciiTheme="majorHAnsi" w:hAnsiTheme="majorHAnsi"/>
        </w:rPr>
        <w:t>payments.</w:t>
      </w:r>
    </w:p>
    <w:p w14:paraId="33F996BF" w14:textId="77777777" w:rsidR="00FE1F61" w:rsidRDefault="00FE1F61" w:rsidP="00A05C54">
      <w:pPr>
        <w:jc w:val="both"/>
        <w:rPr>
          <w:rFonts w:asciiTheme="majorHAnsi" w:hAnsiTheme="majorHAnsi"/>
          <w:lang w:val="en-US"/>
        </w:rPr>
      </w:pPr>
    </w:p>
    <w:p w14:paraId="40E77252" w14:textId="77777777" w:rsidR="00437DA9" w:rsidRPr="00A05C54" w:rsidRDefault="00437DA9" w:rsidP="00C87D72">
      <w:pPr>
        <w:pStyle w:val="Heading2"/>
        <w:rPr>
          <w:lang w:val="en-US"/>
        </w:rPr>
      </w:pPr>
      <w:bookmarkStart w:id="11" w:name="_Toc430468254"/>
      <w:r w:rsidRPr="00A05C54">
        <w:rPr>
          <w:lang w:val="en-US"/>
        </w:rPr>
        <w:t>Security of Personal Information</w:t>
      </w:r>
      <w:bookmarkEnd w:id="11"/>
    </w:p>
    <w:p w14:paraId="0A1991FA" w14:textId="77777777" w:rsidR="00437DA9" w:rsidRPr="00437DA9" w:rsidRDefault="00437DA9" w:rsidP="00A05C54">
      <w:pPr>
        <w:jc w:val="both"/>
        <w:rPr>
          <w:rFonts w:asciiTheme="majorHAnsi" w:hAnsiTheme="majorHAnsi"/>
          <w:lang w:val="en-US"/>
        </w:rPr>
      </w:pPr>
      <w:r w:rsidRPr="00437DA9">
        <w:rPr>
          <w:rFonts w:asciiTheme="majorHAnsi" w:hAnsiTheme="majorHAnsi"/>
          <w:lang w:val="en-US"/>
        </w:rPr>
        <w:t>All applications will be made through the Finance Office. All personal information and evidence submitted in</w:t>
      </w:r>
      <w:r>
        <w:rPr>
          <w:rFonts w:asciiTheme="majorHAnsi" w:hAnsiTheme="majorHAnsi"/>
          <w:lang w:val="en-US"/>
        </w:rPr>
        <w:t xml:space="preserve"> </w:t>
      </w:r>
      <w:r w:rsidRPr="00437DA9">
        <w:rPr>
          <w:rFonts w:asciiTheme="majorHAnsi" w:hAnsiTheme="majorHAnsi"/>
          <w:lang w:val="en-US"/>
        </w:rPr>
        <w:t>support of the application will be stored securely and will remain strictly confidential.</w:t>
      </w:r>
    </w:p>
    <w:p w14:paraId="1201E3AA" w14:textId="77777777" w:rsidR="00437DA9" w:rsidRDefault="00437DA9" w:rsidP="00A05C54">
      <w:pPr>
        <w:jc w:val="both"/>
        <w:rPr>
          <w:rFonts w:asciiTheme="majorHAnsi" w:hAnsiTheme="majorHAnsi"/>
          <w:lang w:val="en-US"/>
        </w:rPr>
      </w:pPr>
    </w:p>
    <w:p w14:paraId="6D879AF1" w14:textId="77777777" w:rsidR="00437DA9" w:rsidRPr="00A05C54" w:rsidRDefault="00437DA9" w:rsidP="00C87D72">
      <w:pPr>
        <w:pStyle w:val="Heading2"/>
        <w:rPr>
          <w:lang w:val="en-US"/>
        </w:rPr>
      </w:pPr>
      <w:bookmarkStart w:id="12" w:name="_Toc430468255"/>
      <w:r w:rsidRPr="00A05C54">
        <w:rPr>
          <w:lang w:val="en-US"/>
        </w:rPr>
        <w:t>Appeals</w:t>
      </w:r>
      <w:bookmarkEnd w:id="12"/>
    </w:p>
    <w:p w14:paraId="064FF382" w14:textId="65A68B71" w:rsidR="00437DA9" w:rsidRDefault="00437DA9" w:rsidP="00A05C54">
      <w:pPr>
        <w:jc w:val="both"/>
        <w:rPr>
          <w:rFonts w:asciiTheme="majorHAnsi" w:hAnsiTheme="majorHAnsi"/>
          <w:lang w:val="en-US"/>
        </w:rPr>
      </w:pPr>
      <w:r w:rsidRPr="00437DA9">
        <w:rPr>
          <w:rFonts w:asciiTheme="majorHAnsi" w:hAnsiTheme="majorHAnsi"/>
          <w:lang w:val="en-US"/>
        </w:rPr>
        <w:t xml:space="preserve">Students have the right to appeal against a decision that the </w:t>
      </w:r>
      <w:r w:rsidR="00152ED4">
        <w:rPr>
          <w:rFonts w:asciiTheme="majorHAnsi" w:hAnsiTheme="majorHAnsi"/>
          <w:lang w:val="en-US"/>
        </w:rPr>
        <w:t>s</w:t>
      </w:r>
      <w:r w:rsidRPr="00437DA9">
        <w:rPr>
          <w:rFonts w:asciiTheme="majorHAnsi" w:hAnsiTheme="majorHAnsi"/>
          <w:lang w:val="en-US"/>
        </w:rPr>
        <w:t>chool has made, if they believe it to be unfair</w:t>
      </w:r>
      <w:r>
        <w:rPr>
          <w:rFonts w:asciiTheme="majorHAnsi" w:hAnsiTheme="majorHAnsi"/>
          <w:lang w:val="en-US"/>
        </w:rPr>
        <w:t xml:space="preserve"> </w:t>
      </w:r>
      <w:r w:rsidRPr="00437DA9">
        <w:rPr>
          <w:rFonts w:asciiTheme="majorHAnsi" w:hAnsiTheme="majorHAnsi"/>
          <w:lang w:val="en-US"/>
        </w:rPr>
        <w:t xml:space="preserve">and can provide evidence to support this. </w:t>
      </w:r>
      <w:r w:rsidR="00A05C54">
        <w:rPr>
          <w:rFonts w:asciiTheme="majorHAnsi" w:hAnsiTheme="majorHAnsi"/>
          <w:lang w:val="en-US"/>
        </w:rPr>
        <w:t xml:space="preserve">A copy of the complaints policy is available from </w:t>
      </w:r>
      <w:hyperlink r:id="rId15" w:history="1">
        <w:r w:rsidR="00A05C54" w:rsidRPr="00902777">
          <w:rPr>
            <w:rStyle w:val="Hyperlink"/>
            <w:rFonts w:asciiTheme="majorHAnsi" w:hAnsiTheme="majorHAnsi"/>
            <w:lang w:val="en-US"/>
          </w:rPr>
          <w:t>www.ewsacademy.org.uk</w:t>
        </w:r>
      </w:hyperlink>
      <w:r w:rsidR="00A05C54">
        <w:rPr>
          <w:rFonts w:asciiTheme="majorHAnsi" w:hAnsiTheme="majorHAnsi"/>
          <w:lang w:val="en-US"/>
        </w:rPr>
        <w:t xml:space="preserve">   </w:t>
      </w:r>
    </w:p>
    <w:p w14:paraId="443D81B1" w14:textId="77777777" w:rsidR="00A05C54" w:rsidRPr="00437DA9" w:rsidRDefault="00A05C54" w:rsidP="00A05C54">
      <w:pPr>
        <w:jc w:val="both"/>
        <w:rPr>
          <w:rFonts w:asciiTheme="majorHAnsi" w:hAnsiTheme="majorHAnsi"/>
          <w:lang w:val="en-US"/>
        </w:rPr>
      </w:pPr>
    </w:p>
    <w:p w14:paraId="06A53760" w14:textId="77777777" w:rsidR="00437DA9" w:rsidRPr="00A05C54" w:rsidRDefault="00437DA9" w:rsidP="00C87D72">
      <w:pPr>
        <w:pStyle w:val="Heading2"/>
        <w:rPr>
          <w:lang w:val="en-US"/>
        </w:rPr>
      </w:pPr>
      <w:bookmarkStart w:id="13" w:name="_Toc430468256"/>
      <w:r w:rsidRPr="00A05C54">
        <w:rPr>
          <w:lang w:val="en-US"/>
        </w:rPr>
        <w:t>Fraud</w:t>
      </w:r>
      <w:bookmarkEnd w:id="13"/>
    </w:p>
    <w:p w14:paraId="0B4A09B6" w14:textId="77777777" w:rsidR="00437DA9" w:rsidRDefault="00437DA9" w:rsidP="00A05C54">
      <w:pPr>
        <w:jc w:val="both"/>
        <w:rPr>
          <w:rFonts w:asciiTheme="majorHAnsi" w:hAnsiTheme="majorHAnsi"/>
          <w:lang w:val="en-US"/>
        </w:rPr>
      </w:pPr>
      <w:r w:rsidRPr="00437DA9">
        <w:rPr>
          <w:rFonts w:asciiTheme="majorHAnsi" w:hAnsiTheme="majorHAnsi"/>
          <w:lang w:val="en-US"/>
        </w:rPr>
        <w:t xml:space="preserve">Parents / </w:t>
      </w:r>
      <w:proofErr w:type="spellStart"/>
      <w:r w:rsidRPr="00437DA9">
        <w:rPr>
          <w:rFonts w:asciiTheme="majorHAnsi" w:hAnsiTheme="majorHAnsi"/>
          <w:lang w:val="en-US"/>
        </w:rPr>
        <w:t>carers</w:t>
      </w:r>
      <w:proofErr w:type="spellEnd"/>
      <w:r w:rsidRPr="00437DA9">
        <w:rPr>
          <w:rFonts w:asciiTheme="majorHAnsi" w:hAnsiTheme="majorHAnsi"/>
          <w:lang w:val="en-US"/>
        </w:rPr>
        <w:t>, together with the student, are required to sign the appli</w:t>
      </w:r>
      <w:r w:rsidR="00A05C54">
        <w:rPr>
          <w:rFonts w:asciiTheme="majorHAnsi" w:hAnsiTheme="majorHAnsi"/>
          <w:lang w:val="en-US"/>
        </w:rPr>
        <w:t xml:space="preserve">cation form to confirm that the </w:t>
      </w:r>
      <w:r w:rsidRPr="00437DA9">
        <w:rPr>
          <w:rFonts w:asciiTheme="majorHAnsi" w:hAnsiTheme="majorHAnsi"/>
          <w:lang w:val="en-US"/>
        </w:rPr>
        <w:t xml:space="preserve">details given are correct and that they will notify the </w:t>
      </w:r>
      <w:proofErr w:type="gramStart"/>
      <w:r w:rsidRPr="00437DA9">
        <w:rPr>
          <w:rFonts w:asciiTheme="majorHAnsi" w:hAnsiTheme="majorHAnsi"/>
          <w:lang w:val="en-US"/>
        </w:rPr>
        <w:t>School</w:t>
      </w:r>
      <w:proofErr w:type="gramEnd"/>
      <w:r w:rsidRPr="00437DA9">
        <w:rPr>
          <w:rFonts w:asciiTheme="majorHAnsi" w:hAnsiTheme="majorHAnsi"/>
          <w:lang w:val="en-US"/>
        </w:rPr>
        <w:t xml:space="preserve"> of any change in circumstances. Parents and</w:t>
      </w:r>
      <w:r w:rsidR="00A05C54">
        <w:rPr>
          <w:rFonts w:asciiTheme="majorHAnsi" w:hAnsiTheme="majorHAnsi"/>
          <w:lang w:val="en-US"/>
        </w:rPr>
        <w:t xml:space="preserve"> </w:t>
      </w:r>
      <w:r w:rsidRPr="00437DA9">
        <w:rPr>
          <w:rFonts w:asciiTheme="majorHAnsi" w:hAnsiTheme="majorHAnsi"/>
          <w:lang w:val="en-US"/>
        </w:rPr>
        <w:t xml:space="preserve">students are made aware, that in signing the application form, they understand that monies </w:t>
      </w:r>
      <w:r w:rsidR="00A05C54">
        <w:rPr>
          <w:rFonts w:asciiTheme="majorHAnsi" w:hAnsiTheme="majorHAnsi"/>
          <w:lang w:val="en-US"/>
        </w:rPr>
        <w:t xml:space="preserve">may be </w:t>
      </w:r>
      <w:proofErr w:type="gramStart"/>
      <w:r w:rsidR="00A05C54">
        <w:rPr>
          <w:rFonts w:asciiTheme="majorHAnsi" w:hAnsiTheme="majorHAnsi"/>
          <w:lang w:val="en-US"/>
        </w:rPr>
        <w:t>reclaimed</w:t>
      </w:r>
      <w:proofErr w:type="gramEnd"/>
      <w:r w:rsidR="00A05C54">
        <w:rPr>
          <w:rFonts w:asciiTheme="majorHAnsi" w:hAnsiTheme="majorHAnsi"/>
          <w:lang w:val="en-US"/>
        </w:rPr>
        <w:t xml:space="preserve"> </w:t>
      </w:r>
      <w:r w:rsidRPr="00437DA9">
        <w:rPr>
          <w:rFonts w:asciiTheme="majorHAnsi" w:hAnsiTheme="majorHAnsi"/>
          <w:lang w:val="en-US"/>
        </w:rPr>
        <w:t>and eligibility withdrawn should they knowingly provide information which is discovered to be false.</w:t>
      </w:r>
    </w:p>
    <w:p w14:paraId="3263488F" w14:textId="77777777" w:rsidR="00A05C54" w:rsidRDefault="00A05C54" w:rsidP="00A05C54">
      <w:pPr>
        <w:jc w:val="both"/>
        <w:rPr>
          <w:rFonts w:asciiTheme="majorHAnsi" w:hAnsiTheme="majorHAnsi"/>
          <w:lang w:val="en-US"/>
        </w:rPr>
      </w:pPr>
    </w:p>
    <w:p w14:paraId="25E36DB1" w14:textId="77777777" w:rsidR="00A05C54" w:rsidRPr="00A05C54" w:rsidRDefault="00A05C54" w:rsidP="00C87D72">
      <w:pPr>
        <w:pStyle w:val="Heading2"/>
        <w:rPr>
          <w:lang w:val="en-US"/>
        </w:rPr>
      </w:pPr>
      <w:bookmarkStart w:id="14" w:name="_Toc430468257"/>
      <w:r w:rsidRPr="00A05C54">
        <w:rPr>
          <w:lang w:val="en-US"/>
        </w:rPr>
        <w:t>Contact details</w:t>
      </w:r>
      <w:bookmarkEnd w:id="14"/>
    </w:p>
    <w:p w14:paraId="20F3EDAE" w14:textId="77777777" w:rsidR="00A05C54" w:rsidRDefault="00A05C54" w:rsidP="00A05C54">
      <w:pPr>
        <w:jc w:val="both"/>
        <w:rPr>
          <w:rFonts w:asciiTheme="majorHAnsi" w:hAnsiTheme="majorHAnsi"/>
          <w:lang w:val="en-US"/>
        </w:rPr>
      </w:pPr>
      <w:r>
        <w:rPr>
          <w:rFonts w:asciiTheme="majorHAnsi" w:hAnsiTheme="majorHAnsi"/>
          <w:lang w:val="en-US"/>
        </w:rPr>
        <w:t>Gavin Martin</w:t>
      </w:r>
    </w:p>
    <w:p w14:paraId="48F1DF89" w14:textId="77777777" w:rsidR="00A05C54" w:rsidRDefault="00A05C54" w:rsidP="00A05C54">
      <w:pPr>
        <w:jc w:val="both"/>
        <w:rPr>
          <w:rFonts w:asciiTheme="majorHAnsi" w:hAnsiTheme="majorHAnsi"/>
          <w:lang w:val="en-US"/>
        </w:rPr>
      </w:pPr>
      <w:r>
        <w:rPr>
          <w:rFonts w:asciiTheme="majorHAnsi" w:hAnsiTheme="majorHAnsi"/>
          <w:lang w:val="en-US"/>
        </w:rPr>
        <w:t>Director of Learning Post 16</w:t>
      </w:r>
    </w:p>
    <w:p w14:paraId="021974DF" w14:textId="77777777" w:rsidR="00A05C54" w:rsidRPr="00A05C54" w:rsidRDefault="00BB561F" w:rsidP="00A05C54">
      <w:pPr>
        <w:jc w:val="both"/>
        <w:rPr>
          <w:rFonts w:asciiTheme="majorHAnsi" w:hAnsiTheme="majorHAnsi"/>
          <w:lang w:val="en-US"/>
        </w:rPr>
      </w:pPr>
      <w:hyperlink r:id="rId16" w:history="1">
        <w:r w:rsidR="00A05C54" w:rsidRPr="00902777">
          <w:rPr>
            <w:rStyle w:val="Hyperlink"/>
            <w:rFonts w:asciiTheme="majorHAnsi" w:hAnsiTheme="majorHAnsi"/>
            <w:lang w:val="en-US"/>
          </w:rPr>
          <w:t>gavin.martin@ewscademy.org.uk</w:t>
        </w:r>
      </w:hyperlink>
      <w:r w:rsidR="00A05C54">
        <w:rPr>
          <w:rFonts w:asciiTheme="majorHAnsi" w:hAnsiTheme="majorHAnsi"/>
          <w:lang w:val="en-US"/>
        </w:rPr>
        <w:t xml:space="preserve"> </w:t>
      </w:r>
    </w:p>
    <w:p w14:paraId="25A54A48" w14:textId="77777777" w:rsidR="00437DA9" w:rsidRDefault="00437DA9" w:rsidP="00A05C54">
      <w:pPr>
        <w:jc w:val="both"/>
        <w:rPr>
          <w:rFonts w:asciiTheme="majorHAnsi" w:hAnsiTheme="majorHAnsi"/>
        </w:rPr>
      </w:pPr>
    </w:p>
    <w:p w14:paraId="671A3FD2" w14:textId="77777777" w:rsidR="00152ED4" w:rsidRDefault="00152ED4" w:rsidP="00A05C54">
      <w:pPr>
        <w:jc w:val="both"/>
        <w:rPr>
          <w:rFonts w:asciiTheme="majorHAnsi" w:hAnsiTheme="majorHAnsi" w:cstheme="majorHAnsi"/>
        </w:rPr>
      </w:pPr>
    </w:p>
    <w:p w14:paraId="3F8A25A7" w14:textId="1E456401" w:rsidR="00A05C54" w:rsidRPr="00152ED4" w:rsidRDefault="00A05C54" w:rsidP="00A05C54">
      <w:pPr>
        <w:jc w:val="both"/>
        <w:rPr>
          <w:rFonts w:asciiTheme="majorHAnsi" w:hAnsiTheme="majorHAnsi" w:cstheme="majorHAnsi"/>
        </w:rPr>
      </w:pPr>
      <w:r w:rsidRPr="00152ED4">
        <w:rPr>
          <w:rFonts w:asciiTheme="majorHAnsi" w:hAnsiTheme="majorHAnsi" w:cstheme="majorHAnsi"/>
        </w:rPr>
        <w:t>Further information</w:t>
      </w:r>
      <w:r w:rsidR="00F652D7" w:rsidRPr="00152ED4">
        <w:rPr>
          <w:rFonts w:asciiTheme="majorHAnsi" w:hAnsiTheme="majorHAnsi" w:cstheme="majorHAnsi"/>
        </w:rPr>
        <w:t xml:space="preserve"> can be found on:</w:t>
      </w:r>
    </w:p>
    <w:bookmarkStart w:id="15" w:name="_Toc430468258"/>
    <w:p w14:paraId="793CB555" w14:textId="0D981409" w:rsidR="008337F2" w:rsidRDefault="00152ED4">
      <w:pPr>
        <w:rPr>
          <w:rFonts w:asciiTheme="majorHAnsi" w:eastAsiaTheme="majorEastAsia" w:hAnsiTheme="majorHAnsi" w:cstheme="majorBidi"/>
          <w:b/>
          <w:bCs/>
          <w:color w:val="4F81BD" w:themeColor="accent1"/>
          <w:sz w:val="32"/>
          <w:szCs w:val="26"/>
        </w:rPr>
      </w:pPr>
      <w:r w:rsidRPr="00152ED4">
        <w:rPr>
          <w:rFonts w:asciiTheme="majorHAnsi" w:hAnsiTheme="majorHAnsi" w:cstheme="majorHAnsi"/>
        </w:rPr>
        <w:fldChar w:fldCharType="begin"/>
      </w:r>
      <w:r w:rsidRPr="00152ED4">
        <w:rPr>
          <w:rFonts w:asciiTheme="majorHAnsi" w:hAnsiTheme="majorHAnsi" w:cstheme="majorHAnsi"/>
        </w:rPr>
        <w:instrText xml:space="preserve"> HYPERLINK "https://www.gov.uk/guidance/16-to-19-bursary-fund-guide-2021-to-2022-academic-year#Funding" </w:instrText>
      </w:r>
      <w:r w:rsidRPr="00152ED4">
        <w:rPr>
          <w:rFonts w:asciiTheme="majorHAnsi" w:hAnsiTheme="majorHAnsi" w:cstheme="majorHAnsi"/>
        </w:rPr>
        <w:fldChar w:fldCharType="separate"/>
      </w:r>
      <w:r w:rsidRPr="00152ED4">
        <w:rPr>
          <w:rStyle w:val="Hyperlink"/>
          <w:rFonts w:asciiTheme="majorHAnsi" w:hAnsiTheme="majorHAnsi" w:cstheme="majorHAnsi"/>
        </w:rPr>
        <w:t>https://www.gov.uk/guidance/16-to-19-bursary-fund-guide-2021-to-2022-academic-year#Funding</w:t>
      </w:r>
      <w:r w:rsidRPr="00152ED4">
        <w:rPr>
          <w:rFonts w:asciiTheme="majorHAnsi" w:hAnsiTheme="majorHAnsi" w:cstheme="majorHAnsi"/>
        </w:rPr>
        <w:fldChar w:fldCharType="end"/>
      </w:r>
      <w:r>
        <w:t xml:space="preserve"> </w:t>
      </w:r>
      <w:r w:rsidR="008337F2">
        <w:rPr>
          <w:sz w:val="32"/>
        </w:rPr>
        <w:br w:type="page"/>
      </w:r>
    </w:p>
    <w:p w14:paraId="7E1C6B15" w14:textId="49923F2D" w:rsidR="00862DB0" w:rsidRPr="00F941FD" w:rsidRDefault="002136CE" w:rsidP="00C87D72">
      <w:pPr>
        <w:pStyle w:val="Heading2"/>
        <w:jc w:val="center"/>
      </w:pPr>
      <w:r w:rsidRPr="00F941FD">
        <w:lastRenderedPageBreak/>
        <w:t xml:space="preserve">EWS </w:t>
      </w:r>
      <w:r w:rsidR="00862DB0" w:rsidRPr="00F941FD">
        <w:t>Sixth Form Bursary Application Form</w:t>
      </w:r>
      <w:bookmarkEnd w:id="15"/>
      <w:r w:rsidR="008337F2">
        <w:t xml:space="preserve"> 202</w:t>
      </w:r>
      <w:r w:rsidR="00152ED4">
        <w:t>1- 2022</w:t>
      </w:r>
    </w:p>
    <w:p w14:paraId="3756A702" w14:textId="77777777" w:rsidR="00862DB0" w:rsidRDefault="00862DB0" w:rsidP="00A05C54">
      <w:pPr>
        <w:jc w:val="both"/>
        <w:rPr>
          <w:rFonts w:asciiTheme="majorHAnsi" w:hAnsiTheme="majorHAnsi"/>
        </w:rPr>
      </w:pPr>
    </w:p>
    <w:tbl>
      <w:tblPr>
        <w:tblStyle w:val="TableGrid"/>
        <w:tblW w:w="0" w:type="auto"/>
        <w:tblLook w:val="04A0" w:firstRow="1" w:lastRow="0" w:firstColumn="1" w:lastColumn="0" w:noHBand="0" w:noVBand="1"/>
      </w:tblPr>
      <w:tblGrid>
        <w:gridCol w:w="7307"/>
        <w:gridCol w:w="2889"/>
      </w:tblGrid>
      <w:tr w:rsidR="00862DB0" w:rsidRPr="00862DB0" w14:paraId="46B12DB2" w14:textId="446FA156" w:rsidTr="006F1B27">
        <w:tc>
          <w:tcPr>
            <w:tcW w:w="7479" w:type="dxa"/>
          </w:tcPr>
          <w:p w14:paraId="62E37BBC" w14:textId="06BB44CB" w:rsidR="00862DB0" w:rsidRPr="00862DB0" w:rsidRDefault="00862DB0" w:rsidP="00862DB0">
            <w:pPr>
              <w:jc w:val="both"/>
              <w:rPr>
                <w:rFonts w:asciiTheme="majorHAnsi" w:hAnsiTheme="majorHAnsi"/>
              </w:rPr>
            </w:pPr>
            <w:r w:rsidRPr="00862DB0">
              <w:rPr>
                <w:rFonts w:asciiTheme="majorHAnsi" w:hAnsiTheme="majorHAnsi"/>
              </w:rPr>
              <w:t>Name</w:t>
            </w:r>
            <w:r>
              <w:rPr>
                <w:rFonts w:asciiTheme="majorHAnsi" w:hAnsiTheme="majorHAnsi"/>
              </w:rPr>
              <w:t>:</w:t>
            </w:r>
            <w:r w:rsidRPr="00862DB0">
              <w:rPr>
                <w:rFonts w:asciiTheme="majorHAnsi" w:hAnsiTheme="majorHAnsi"/>
              </w:rPr>
              <w:tab/>
            </w:r>
          </w:p>
        </w:tc>
        <w:tc>
          <w:tcPr>
            <w:tcW w:w="2943" w:type="dxa"/>
          </w:tcPr>
          <w:p w14:paraId="098D2F25" w14:textId="72DC188E" w:rsidR="00862DB0" w:rsidRPr="00862DB0" w:rsidRDefault="00862DB0" w:rsidP="006F1B27">
            <w:pPr>
              <w:jc w:val="both"/>
              <w:rPr>
                <w:rFonts w:asciiTheme="majorHAnsi" w:hAnsiTheme="majorHAnsi"/>
              </w:rPr>
            </w:pPr>
            <w:r w:rsidRPr="00862DB0">
              <w:rPr>
                <w:rFonts w:asciiTheme="majorHAnsi" w:hAnsiTheme="majorHAnsi"/>
              </w:rPr>
              <w:t>Tutor group</w:t>
            </w:r>
            <w:r>
              <w:rPr>
                <w:rFonts w:asciiTheme="majorHAnsi" w:hAnsiTheme="majorHAnsi"/>
              </w:rPr>
              <w:t>:</w:t>
            </w:r>
          </w:p>
        </w:tc>
      </w:tr>
    </w:tbl>
    <w:p w14:paraId="5D7073A0" w14:textId="77777777" w:rsidR="002136CE" w:rsidRDefault="002136CE"/>
    <w:p w14:paraId="18D46C7C" w14:textId="07F4363E" w:rsidR="002136CE" w:rsidRPr="002136CE" w:rsidRDefault="002136CE" w:rsidP="002136CE">
      <w:pPr>
        <w:jc w:val="both"/>
        <w:rPr>
          <w:rFonts w:asciiTheme="majorHAnsi" w:hAnsiTheme="majorHAnsi"/>
          <w:b/>
        </w:rPr>
      </w:pPr>
      <w:r w:rsidRPr="002136CE">
        <w:rPr>
          <w:rFonts w:asciiTheme="majorHAnsi" w:hAnsiTheme="majorHAnsi"/>
          <w:b/>
        </w:rPr>
        <w:t xml:space="preserve">Please ensure that the application </w:t>
      </w:r>
      <w:r>
        <w:rPr>
          <w:rFonts w:asciiTheme="majorHAnsi" w:hAnsiTheme="majorHAnsi"/>
          <w:b/>
        </w:rPr>
        <w:t xml:space="preserve">form </w:t>
      </w:r>
      <w:r w:rsidRPr="002136CE">
        <w:rPr>
          <w:rFonts w:asciiTheme="majorHAnsi" w:hAnsiTheme="majorHAnsi"/>
          <w:b/>
        </w:rPr>
        <w:t xml:space="preserve">is completed in </w:t>
      </w:r>
      <w:proofErr w:type="gramStart"/>
      <w:r w:rsidRPr="002136CE">
        <w:rPr>
          <w:rFonts w:asciiTheme="majorHAnsi" w:hAnsiTheme="majorHAnsi"/>
          <w:b/>
        </w:rPr>
        <w:t>full</w:t>
      </w:r>
      <w:proofErr w:type="gramEnd"/>
      <w:r>
        <w:rPr>
          <w:rFonts w:asciiTheme="majorHAnsi" w:hAnsiTheme="majorHAnsi"/>
          <w:b/>
        </w:rPr>
        <w:t xml:space="preserve"> and evidence required is provided.</w:t>
      </w:r>
    </w:p>
    <w:p w14:paraId="28529708" w14:textId="77777777" w:rsidR="002136CE" w:rsidRDefault="002136CE"/>
    <w:tbl>
      <w:tblPr>
        <w:tblStyle w:val="TableGrid"/>
        <w:tblW w:w="0" w:type="auto"/>
        <w:tblLook w:val="04A0" w:firstRow="1" w:lastRow="0" w:firstColumn="1" w:lastColumn="0" w:noHBand="0" w:noVBand="1"/>
      </w:tblPr>
      <w:tblGrid>
        <w:gridCol w:w="8974"/>
        <w:gridCol w:w="1222"/>
      </w:tblGrid>
      <w:tr w:rsidR="00862DB0" w:rsidRPr="00862DB0" w14:paraId="38D7A7FC" w14:textId="08565C30" w:rsidTr="00C87D72">
        <w:tc>
          <w:tcPr>
            <w:tcW w:w="10422" w:type="dxa"/>
            <w:gridSpan w:val="2"/>
            <w:shd w:val="clear" w:color="auto" w:fill="DDD9C3" w:themeFill="background2" w:themeFillShade="E6"/>
          </w:tcPr>
          <w:p w14:paraId="741B4453" w14:textId="54B0463E" w:rsidR="00862DB0" w:rsidRPr="002136CE" w:rsidRDefault="00862DB0" w:rsidP="006F1B27">
            <w:pPr>
              <w:jc w:val="both"/>
              <w:rPr>
                <w:rFonts w:asciiTheme="majorHAnsi" w:hAnsiTheme="majorHAnsi"/>
                <w:b/>
              </w:rPr>
            </w:pPr>
            <w:r w:rsidRPr="002136CE">
              <w:rPr>
                <w:rFonts w:asciiTheme="majorHAnsi" w:hAnsiTheme="majorHAnsi"/>
                <w:b/>
              </w:rPr>
              <w:t>Please tick which level of bursary you are applying for</w:t>
            </w:r>
            <w:r w:rsidR="002136CE" w:rsidRPr="002136CE">
              <w:rPr>
                <w:rFonts w:asciiTheme="majorHAnsi" w:hAnsiTheme="majorHAnsi"/>
                <w:b/>
              </w:rPr>
              <w:t>:</w:t>
            </w:r>
          </w:p>
        </w:tc>
      </w:tr>
      <w:tr w:rsidR="00862DB0" w:rsidRPr="00862DB0" w14:paraId="6EAF238D" w14:textId="55190868" w:rsidTr="006F1B27">
        <w:tc>
          <w:tcPr>
            <w:tcW w:w="9180" w:type="dxa"/>
          </w:tcPr>
          <w:p w14:paraId="3581EF09" w14:textId="77777777" w:rsidR="00862DB0" w:rsidRDefault="00862DB0" w:rsidP="006F1B27">
            <w:pPr>
              <w:jc w:val="both"/>
              <w:rPr>
                <w:rFonts w:asciiTheme="majorHAnsi" w:hAnsiTheme="majorHAnsi"/>
              </w:rPr>
            </w:pPr>
            <w:r w:rsidRPr="00862DB0">
              <w:rPr>
                <w:rFonts w:asciiTheme="majorHAnsi" w:hAnsiTheme="majorHAnsi"/>
              </w:rPr>
              <w:t>Level 1 Bursary</w:t>
            </w:r>
          </w:p>
          <w:p w14:paraId="44543CD9" w14:textId="558CE8F3" w:rsidR="00862DB0" w:rsidRPr="00AA2E27" w:rsidRDefault="00862DB0" w:rsidP="006F1B27">
            <w:pPr>
              <w:jc w:val="both"/>
              <w:rPr>
                <w:rFonts w:asciiTheme="majorHAnsi" w:hAnsiTheme="majorHAnsi"/>
                <w:i/>
                <w:sz w:val="18"/>
              </w:rPr>
            </w:pPr>
            <w:r w:rsidRPr="00862DB0">
              <w:rPr>
                <w:rFonts w:asciiTheme="majorHAnsi" w:hAnsiTheme="majorHAnsi"/>
                <w:i/>
                <w:sz w:val="18"/>
              </w:rPr>
              <w:t>Typically for students in care, or are care leavers, receiving Income Support, or Universal Credit because they are financially supporting themselves or financially supporting themselves and someone who is dependent on them and living with them such as a child or partner, or Receiving Disability Living Allowance or Personal Independence Payments in their own right as well as Employment and Support Allowance or Universal Credit in their own right</w:t>
            </w:r>
          </w:p>
        </w:tc>
        <w:tc>
          <w:tcPr>
            <w:tcW w:w="1242" w:type="dxa"/>
            <w:vAlign w:val="center"/>
          </w:tcPr>
          <w:p w14:paraId="3C64591F" w14:textId="67F7C1CE" w:rsidR="00862DB0" w:rsidRPr="006F1B27" w:rsidRDefault="006F1B27" w:rsidP="006F1B27">
            <w:pPr>
              <w:jc w:val="center"/>
              <w:rPr>
                <w:rFonts w:ascii="Wingdings" w:hAnsi="Wingdings"/>
                <w:sz w:val="32"/>
              </w:rPr>
            </w:pPr>
            <w:r w:rsidRPr="006F1B27">
              <w:rPr>
                <w:rFonts w:ascii="Wingdings" w:hAnsi="Wingdings"/>
                <w:sz w:val="32"/>
              </w:rPr>
              <w:t></w:t>
            </w:r>
          </w:p>
        </w:tc>
      </w:tr>
      <w:tr w:rsidR="00862DB0" w:rsidRPr="00862DB0" w14:paraId="1089D733" w14:textId="70BBBDD8" w:rsidTr="006F1B27">
        <w:tc>
          <w:tcPr>
            <w:tcW w:w="9180" w:type="dxa"/>
          </w:tcPr>
          <w:p w14:paraId="691D1C63" w14:textId="77777777" w:rsidR="00862DB0" w:rsidRDefault="00862DB0" w:rsidP="006F1B27">
            <w:pPr>
              <w:jc w:val="both"/>
              <w:rPr>
                <w:rFonts w:asciiTheme="majorHAnsi" w:hAnsiTheme="majorHAnsi"/>
              </w:rPr>
            </w:pPr>
            <w:r>
              <w:rPr>
                <w:rFonts w:asciiTheme="majorHAnsi" w:hAnsiTheme="majorHAnsi"/>
              </w:rPr>
              <w:t>Level 2 Discretionary Bursary</w:t>
            </w:r>
          </w:p>
          <w:p w14:paraId="287AF806" w14:textId="7D3C1728" w:rsidR="00862DB0" w:rsidRPr="00862DB0" w:rsidRDefault="00862DB0" w:rsidP="006F1B27">
            <w:pPr>
              <w:jc w:val="both"/>
              <w:rPr>
                <w:rFonts w:asciiTheme="majorHAnsi" w:hAnsiTheme="majorHAnsi"/>
              </w:rPr>
            </w:pPr>
            <w:r w:rsidRPr="00862DB0">
              <w:rPr>
                <w:rFonts w:asciiTheme="majorHAnsi" w:hAnsiTheme="majorHAnsi"/>
                <w:i/>
                <w:sz w:val="18"/>
              </w:rPr>
              <w:t>All decisions about which students receive a discretionary bursary and how much bursary they receive must be based on each student’s individual circumstances and their actual financial need. These will vary from student to student, depending on, for example, their household income, the distance they need to travel to the institution and the requirements of their study programme.  All students will be assessed on their individual circumstances and actual financial need. In addition, the panel will look at the student’s wider family circumstance (such as a single parent family, carer responsibilities), courses with higher equipment costs, free school meals.</w:t>
            </w:r>
          </w:p>
        </w:tc>
        <w:tc>
          <w:tcPr>
            <w:tcW w:w="1242" w:type="dxa"/>
            <w:vAlign w:val="center"/>
          </w:tcPr>
          <w:p w14:paraId="6D6F0186" w14:textId="08CE2697" w:rsidR="00862DB0" w:rsidRPr="006F1B27" w:rsidRDefault="006F1B27" w:rsidP="006F1B27">
            <w:pPr>
              <w:jc w:val="center"/>
              <w:rPr>
                <w:rFonts w:asciiTheme="majorHAnsi" w:hAnsiTheme="majorHAnsi"/>
                <w:sz w:val="32"/>
              </w:rPr>
            </w:pPr>
            <w:r w:rsidRPr="006F1B27">
              <w:rPr>
                <w:rFonts w:ascii="Wingdings" w:hAnsi="Wingdings"/>
                <w:sz w:val="32"/>
              </w:rPr>
              <w:t></w:t>
            </w:r>
          </w:p>
        </w:tc>
      </w:tr>
    </w:tbl>
    <w:p w14:paraId="6A7674EC" w14:textId="77777777" w:rsidR="002136CE" w:rsidRDefault="002136CE"/>
    <w:tbl>
      <w:tblPr>
        <w:tblStyle w:val="TableGrid"/>
        <w:tblW w:w="0" w:type="auto"/>
        <w:tblLook w:val="04A0" w:firstRow="1" w:lastRow="0" w:firstColumn="1" w:lastColumn="0" w:noHBand="0" w:noVBand="1"/>
      </w:tblPr>
      <w:tblGrid>
        <w:gridCol w:w="3164"/>
        <w:gridCol w:w="239"/>
        <w:gridCol w:w="3393"/>
        <w:gridCol w:w="3400"/>
      </w:tblGrid>
      <w:tr w:rsidR="00AA2E27" w:rsidRPr="00862DB0" w14:paraId="5404EE79" w14:textId="77777777" w:rsidTr="00C87D72">
        <w:tc>
          <w:tcPr>
            <w:tcW w:w="10422" w:type="dxa"/>
            <w:gridSpan w:val="4"/>
            <w:shd w:val="clear" w:color="auto" w:fill="DDD9C3" w:themeFill="background2" w:themeFillShade="E6"/>
          </w:tcPr>
          <w:p w14:paraId="20901F13" w14:textId="57DA3D81" w:rsidR="00AA2E27" w:rsidRPr="002136CE" w:rsidRDefault="00AA2E27" w:rsidP="002136CE">
            <w:pPr>
              <w:rPr>
                <w:rFonts w:ascii="Wingdings" w:hAnsi="Wingdings"/>
                <w:b/>
                <w:sz w:val="32"/>
              </w:rPr>
            </w:pPr>
            <w:r w:rsidRPr="002136CE">
              <w:rPr>
                <w:rFonts w:asciiTheme="majorHAnsi" w:hAnsiTheme="majorHAnsi"/>
                <w:b/>
              </w:rPr>
              <w:t>Please outline below the level of financial support required and purpose. Please supply as much information as possible</w:t>
            </w:r>
            <w:r w:rsidR="002136CE" w:rsidRPr="002136CE">
              <w:rPr>
                <w:rFonts w:asciiTheme="majorHAnsi" w:hAnsiTheme="majorHAnsi"/>
                <w:b/>
              </w:rPr>
              <w:t>:</w:t>
            </w:r>
          </w:p>
        </w:tc>
      </w:tr>
      <w:tr w:rsidR="00AA2E27" w:rsidRPr="00862DB0" w14:paraId="259824A9" w14:textId="77777777" w:rsidTr="00AA2E27">
        <w:trPr>
          <w:trHeight w:val="169"/>
        </w:trPr>
        <w:tc>
          <w:tcPr>
            <w:tcW w:w="3474" w:type="dxa"/>
            <w:gridSpan w:val="2"/>
          </w:tcPr>
          <w:p w14:paraId="42C9AD22" w14:textId="4E03C4BF" w:rsidR="00AA2E27" w:rsidRDefault="00AA2E27" w:rsidP="00AA2E27">
            <w:pPr>
              <w:jc w:val="center"/>
              <w:rPr>
                <w:rFonts w:asciiTheme="majorHAnsi" w:hAnsiTheme="majorHAnsi"/>
              </w:rPr>
            </w:pPr>
            <w:r>
              <w:rPr>
                <w:rFonts w:asciiTheme="majorHAnsi" w:hAnsiTheme="majorHAnsi"/>
              </w:rPr>
              <w:t>Expense</w:t>
            </w:r>
          </w:p>
        </w:tc>
        <w:tc>
          <w:tcPr>
            <w:tcW w:w="3474" w:type="dxa"/>
          </w:tcPr>
          <w:p w14:paraId="491D5336" w14:textId="050E0FEB" w:rsidR="00AA2E27" w:rsidRDefault="00AA2E27" w:rsidP="00AA2E27">
            <w:pPr>
              <w:jc w:val="center"/>
              <w:rPr>
                <w:rFonts w:asciiTheme="majorHAnsi" w:hAnsiTheme="majorHAnsi"/>
              </w:rPr>
            </w:pPr>
            <w:r>
              <w:rPr>
                <w:rFonts w:asciiTheme="majorHAnsi" w:hAnsiTheme="majorHAnsi"/>
              </w:rPr>
              <w:t>Details/ Reason</w:t>
            </w:r>
          </w:p>
        </w:tc>
        <w:tc>
          <w:tcPr>
            <w:tcW w:w="3474" w:type="dxa"/>
          </w:tcPr>
          <w:p w14:paraId="26F87B1F" w14:textId="078560EC" w:rsidR="00AA2E27" w:rsidRDefault="00AA2E27" w:rsidP="00AA2E27">
            <w:pPr>
              <w:jc w:val="center"/>
              <w:rPr>
                <w:rFonts w:asciiTheme="majorHAnsi" w:hAnsiTheme="majorHAnsi"/>
              </w:rPr>
            </w:pPr>
            <w:r>
              <w:rPr>
                <w:rFonts w:asciiTheme="majorHAnsi" w:hAnsiTheme="majorHAnsi"/>
              </w:rPr>
              <w:t>Amount requested</w:t>
            </w:r>
          </w:p>
        </w:tc>
      </w:tr>
      <w:tr w:rsidR="00AA2E27" w:rsidRPr="00862DB0" w14:paraId="765AB97F" w14:textId="77777777" w:rsidTr="00AA2E27">
        <w:trPr>
          <w:trHeight w:val="879"/>
        </w:trPr>
        <w:tc>
          <w:tcPr>
            <w:tcW w:w="3474" w:type="dxa"/>
            <w:gridSpan w:val="2"/>
            <w:vAlign w:val="center"/>
          </w:tcPr>
          <w:p w14:paraId="21223811" w14:textId="3A2D7127" w:rsidR="00AA2E27" w:rsidRDefault="00AA2E27" w:rsidP="00AA2E27">
            <w:pPr>
              <w:rPr>
                <w:rFonts w:asciiTheme="majorHAnsi" w:hAnsiTheme="majorHAnsi"/>
              </w:rPr>
            </w:pPr>
            <w:r>
              <w:rPr>
                <w:rFonts w:asciiTheme="majorHAnsi" w:hAnsiTheme="majorHAnsi"/>
              </w:rPr>
              <w:t>Books/ equipment for courses (please specify)</w:t>
            </w:r>
          </w:p>
        </w:tc>
        <w:tc>
          <w:tcPr>
            <w:tcW w:w="3474" w:type="dxa"/>
          </w:tcPr>
          <w:p w14:paraId="6287211F" w14:textId="77777777" w:rsidR="00AA2E27" w:rsidRDefault="00AA2E27" w:rsidP="006F1B27">
            <w:pPr>
              <w:jc w:val="center"/>
              <w:rPr>
                <w:rFonts w:asciiTheme="majorHAnsi" w:hAnsiTheme="majorHAnsi"/>
              </w:rPr>
            </w:pPr>
          </w:p>
        </w:tc>
        <w:tc>
          <w:tcPr>
            <w:tcW w:w="3474" w:type="dxa"/>
            <w:vAlign w:val="center"/>
          </w:tcPr>
          <w:p w14:paraId="0AF50F5A" w14:textId="05149DAF" w:rsidR="00AA2E27" w:rsidRDefault="00AA2E27" w:rsidP="00AA2E27">
            <w:pPr>
              <w:rPr>
                <w:rFonts w:asciiTheme="majorHAnsi" w:hAnsiTheme="majorHAnsi"/>
              </w:rPr>
            </w:pPr>
            <w:r>
              <w:rPr>
                <w:rFonts w:asciiTheme="majorHAnsi" w:hAnsiTheme="majorHAnsi"/>
              </w:rPr>
              <w:t>£</w:t>
            </w:r>
          </w:p>
        </w:tc>
      </w:tr>
      <w:tr w:rsidR="00AA2E27" w:rsidRPr="00862DB0" w14:paraId="254169D7" w14:textId="77777777" w:rsidTr="00AA2E27">
        <w:trPr>
          <w:trHeight w:val="879"/>
        </w:trPr>
        <w:tc>
          <w:tcPr>
            <w:tcW w:w="3474" w:type="dxa"/>
            <w:gridSpan w:val="2"/>
            <w:vAlign w:val="center"/>
          </w:tcPr>
          <w:p w14:paraId="7FC9D80C" w14:textId="3F9DEA10" w:rsidR="00AA2E27" w:rsidRDefault="00AA2E27" w:rsidP="00AA2E27">
            <w:pPr>
              <w:rPr>
                <w:rFonts w:asciiTheme="majorHAnsi" w:hAnsiTheme="majorHAnsi"/>
              </w:rPr>
            </w:pPr>
            <w:r>
              <w:rPr>
                <w:rFonts w:asciiTheme="majorHAnsi" w:hAnsiTheme="majorHAnsi"/>
              </w:rPr>
              <w:t>Exam fees/ re-sits</w:t>
            </w:r>
          </w:p>
        </w:tc>
        <w:tc>
          <w:tcPr>
            <w:tcW w:w="3474" w:type="dxa"/>
          </w:tcPr>
          <w:p w14:paraId="2493C42D" w14:textId="77777777" w:rsidR="00AA2E27" w:rsidRDefault="00AA2E27" w:rsidP="006F1B27">
            <w:pPr>
              <w:jc w:val="center"/>
              <w:rPr>
                <w:rFonts w:asciiTheme="majorHAnsi" w:hAnsiTheme="majorHAnsi"/>
              </w:rPr>
            </w:pPr>
          </w:p>
        </w:tc>
        <w:tc>
          <w:tcPr>
            <w:tcW w:w="3474" w:type="dxa"/>
            <w:vAlign w:val="center"/>
          </w:tcPr>
          <w:p w14:paraId="118B3A1F" w14:textId="02F1FAD9" w:rsidR="00AA2E27" w:rsidRDefault="00AA2E27" w:rsidP="00AA2E27">
            <w:pPr>
              <w:rPr>
                <w:rFonts w:asciiTheme="majorHAnsi" w:hAnsiTheme="majorHAnsi"/>
              </w:rPr>
            </w:pPr>
            <w:r>
              <w:rPr>
                <w:rFonts w:asciiTheme="majorHAnsi" w:hAnsiTheme="majorHAnsi"/>
              </w:rPr>
              <w:t>£</w:t>
            </w:r>
          </w:p>
        </w:tc>
      </w:tr>
      <w:tr w:rsidR="00AA2E27" w:rsidRPr="00862DB0" w14:paraId="0AB4ED95" w14:textId="77777777" w:rsidTr="00AA2E27">
        <w:trPr>
          <w:trHeight w:val="879"/>
        </w:trPr>
        <w:tc>
          <w:tcPr>
            <w:tcW w:w="3474" w:type="dxa"/>
            <w:gridSpan w:val="2"/>
            <w:vAlign w:val="center"/>
          </w:tcPr>
          <w:p w14:paraId="3DDE77B5" w14:textId="7187ADC7" w:rsidR="00AA2E27" w:rsidRDefault="00AA2E27" w:rsidP="00AA2E27">
            <w:pPr>
              <w:rPr>
                <w:rFonts w:asciiTheme="majorHAnsi" w:hAnsiTheme="majorHAnsi"/>
              </w:rPr>
            </w:pPr>
            <w:r>
              <w:rPr>
                <w:rFonts w:asciiTheme="majorHAnsi" w:hAnsiTheme="majorHAnsi"/>
              </w:rPr>
              <w:t>Transport to and from school (where possible this will be paid direct to the bus company)</w:t>
            </w:r>
          </w:p>
        </w:tc>
        <w:tc>
          <w:tcPr>
            <w:tcW w:w="3474" w:type="dxa"/>
          </w:tcPr>
          <w:p w14:paraId="2E2E7184" w14:textId="77777777" w:rsidR="00AA2E27" w:rsidRDefault="00AA2E27" w:rsidP="006F1B27">
            <w:pPr>
              <w:jc w:val="center"/>
              <w:rPr>
                <w:rFonts w:asciiTheme="majorHAnsi" w:hAnsiTheme="majorHAnsi"/>
              </w:rPr>
            </w:pPr>
          </w:p>
        </w:tc>
        <w:tc>
          <w:tcPr>
            <w:tcW w:w="3474" w:type="dxa"/>
            <w:vAlign w:val="center"/>
          </w:tcPr>
          <w:p w14:paraId="598627E2" w14:textId="18311A1F" w:rsidR="00AA2E27" w:rsidRDefault="00AA2E27" w:rsidP="00AA2E27">
            <w:pPr>
              <w:rPr>
                <w:rFonts w:asciiTheme="majorHAnsi" w:hAnsiTheme="majorHAnsi"/>
              </w:rPr>
            </w:pPr>
            <w:r>
              <w:rPr>
                <w:rFonts w:asciiTheme="majorHAnsi" w:hAnsiTheme="majorHAnsi"/>
              </w:rPr>
              <w:t>£</w:t>
            </w:r>
          </w:p>
        </w:tc>
      </w:tr>
      <w:tr w:rsidR="00AA2E27" w:rsidRPr="00862DB0" w14:paraId="7B446591" w14:textId="77777777" w:rsidTr="00AA2E27">
        <w:trPr>
          <w:trHeight w:val="879"/>
        </w:trPr>
        <w:tc>
          <w:tcPr>
            <w:tcW w:w="3474" w:type="dxa"/>
            <w:gridSpan w:val="2"/>
            <w:vAlign w:val="center"/>
          </w:tcPr>
          <w:p w14:paraId="680768CF" w14:textId="74BD3061" w:rsidR="00AA2E27" w:rsidRDefault="00AA2E27" w:rsidP="00AA2E27">
            <w:pPr>
              <w:rPr>
                <w:rFonts w:asciiTheme="majorHAnsi" w:hAnsiTheme="majorHAnsi"/>
              </w:rPr>
            </w:pPr>
            <w:r>
              <w:rPr>
                <w:rFonts w:asciiTheme="majorHAnsi" w:hAnsiTheme="majorHAnsi"/>
              </w:rPr>
              <w:t>School lunch up to £2.30 a day</w:t>
            </w:r>
          </w:p>
        </w:tc>
        <w:tc>
          <w:tcPr>
            <w:tcW w:w="3474" w:type="dxa"/>
          </w:tcPr>
          <w:p w14:paraId="2F9794FC" w14:textId="77777777" w:rsidR="00AA2E27" w:rsidRDefault="00AA2E27" w:rsidP="006F1B27">
            <w:pPr>
              <w:jc w:val="center"/>
              <w:rPr>
                <w:rFonts w:asciiTheme="majorHAnsi" w:hAnsiTheme="majorHAnsi"/>
              </w:rPr>
            </w:pPr>
          </w:p>
        </w:tc>
        <w:tc>
          <w:tcPr>
            <w:tcW w:w="3474" w:type="dxa"/>
            <w:vAlign w:val="center"/>
          </w:tcPr>
          <w:p w14:paraId="5A0B36DB" w14:textId="2EC3CF16" w:rsidR="00AA2E27" w:rsidRDefault="00AA2E27" w:rsidP="00AA2E27">
            <w:pPr>
              <w:rPr>
                <w:rFonts w:asciiTheme="majorHAnsi" w:hAnsiTheme="majorHAnsi"/>
              </w:rPr>
            </w:pPr>
            <w:r>
              <w:rPr>
                <w:rFonts w:asciiTheme="majorHAnsi" w:hAnsiTheme="majorHAnsi"/>
              </w:rPr>
              <w:t>£</w:t>
            </w:r>
          </w:p>
        </w:tc>
      </w:tr>
      <w:tr w:rsidR="00AA2E27" w:rsidRPr="00862DB0" w14:paraId="41280300" w14:textId="77777777" w:rsidTr="00AA2E27">
        <w:trPr>
          <w:trHeight w:val="879"/>
        </w:trPr>
        <w:tc>
          <w:tcPr>
            <w:tcW w:w="3474" w:type="dxa"/>
            <w:gridSpan w:val="2"/>
            <w:vAlign w:val="center"/>
          </w:tcPr>
          <w:p w14:paraId="56645042" w14:textId="18F5F1BA" w:rsidR="00AA2E27" w:rsidRDefault="00AA2E27" w:rsidP="00AA2E27">
            <w:pPr>
              <w:rPr>
                <w:rFonts w:asciiTheme="majorHAnsi" w:hAnsiTheme="majorHAnsi"/>
              </w:rPr>
            </w:pPr>
            <w:r>
              <w:rPr>
                <w:rFonts w:asciiTheme="majorHAnsi" w:hAnsiTheme="majorHAnsi"/>
              </w:rPr>
              <w:t>Essential school trips</w:t>
            </w:r>
          </w:p>
        </w:tc>
        <w:tc>
          <w:tcPr>
            <w:tcW w:w="3474" w:type="dxa"/>
          </w:tcPr>
          <w:p w14:paraId="04D68C8F" w14:textId="77777777" w:rsidR="00AA2E27" w:rsidRDefault="00AA2E27" w:rsidP="006F1B27">
            <w:pPr>
              <w:jc w:val="center"/>
              <w:rPr>
                <w:rFonts w:asciiTheme="majorHAnsi" w:hAnsiTheme="majorHAnsi"/>
              </w:rPr>
            </w:pPr>
          </w:p>
        </w:tc>
        <w:tc>
          <w:tcPr>
            <w:tcW w:w="3474" w:type="dxa"/>
            <w:vAlign w:val="center"/>
          </w:tcPr>
          <w:p w14:paraId="09F96F1B" w14:textId="28EC55D6" w:rsidR="00AA2E27" w:rsidRDefault="00AA2E27" w:rsidP="00AA2E27">
            <w:pPr>
              <w:rPr>
                <w:rFonts w:asciiTheme="majorHAnsi" w:hAnsiTheme="majorHAnsi"/>
              </w:rPr>
            </w:pPr>
            <w:r>
              <w:rPr>
                <w:rFonts w:asciiTheme="majorHAnsi" w:hAnsiTheme="majorHAnsi"/>
              </w:rPr>
              <w:t>£</w:t>
            </w:r>
          </w:p>
        </w:tc>
      </w:tr>
      <w:tr w:rsidR="00AA2E27" w:rsidRPr="00862DB0" w14:paraId="45256B7F" w14:textId="77777777" w:rsidTr="00AA2E27">
        <w:trPr>
          <w:trHeight w:val="879"/>
        </w:trPr>
        <w:tc>
          <w:tcPr>
            <w:tcW w:w="3474" w:type="dxa"/>
            <w:gridSpan w:val="2"/>
            <w:vAlign w:val="center"/>
          </w:tcPr>
          <w:p w14:paraId="29CBE393" w14:textId="0E4A1DED" w:rsidR="00AA2E27" w:rsidRDefault="00AA2E27" w:rsidP="00AA2E27">
            <w:pPr>
              <w:rPr>
                <w:rFonts w:asciiTheme="majorHAnsi" w:hAnsiTheme="majorHAnsi"/>
              </w:rPr>
            </w:pPr>
            <w:r>
              <w:rPr>
                <w:rFonts w:asciiTheme="majorHAnsi" w:hAnsiTheme="majorHAnsi"/>
              </w:rPr>
              <w:t>Interviews and open days</w:t>
            </w:r>
          </w:p>
        </w:tc>
        <w:tc>
          <w:tcPr>
            <w:tcW w:w="3474" w:type="dxa"/>
          </w:tcPr>
          <w:p w14:paraId="27A68049" w14:textId="77777777" w:rsidR="00AA2E27" w:rsidRDefault="00AA2E27" w:rsidP="006F1B27">
            <w:pPr>
              <w:jc w:val="center"/>
              <w:rPr>
                <w:rFonts w:asciiTheme="majorHAnsi" w:hAnsiTheme="majorHAnsi"/>
              </w:rPr>
            </w:pPr>
          </w:p>
        </w:tc>
        <w:tc>
          <w:tcPr>
            <w:tcW w:w="3474" w:type="dxa"/>
            <w:vAlign w:val="center"/>
          </w:tcPr>
          <w:p w14:paraId="3707E693" w14:textId="0DA5BA3A" w:rsidR="00AA2E27" w:rsidRDefault="00AA2E27" w:rsidP="00AA2E27">
            <w:pPr>
              <w:rPr>
                <w:rFonts w:asciiTheme="majorHAnsi" w:hAnsiTheme="majorHAnsi"/>
              </w:rPr>
            </w:pPr>
            <w:r>
              <w:rPr>
                <w:rFonts w:asciiTheme="majorHAnsi" w:hAnsiTheme="majorHAnsi"/>
              </w:rPr>
              <w:t>£</w:t>
            </w:r>
          </w:p>
        </w:tc>
      </w:tr>
      <w:tr w:rsidR="00AA2E27" w:rsidRPr="00862DB0" w14:paraId="6EDAFC05" w14:textId="77777777" w:rsidTr="00AA2E27">
        <w:trPr>
          <w:trHeight w:val="879"/>
        </w:trPr>
        <w:tc>
          <w:tcPr>
            <w:tcW w:w="3474" w:type="dxa"/>
            <w:gridSpan w:val="2"/>
            <w:vAlign w:val="center"/>
          </w:tcPr>
          <w:p w14:paraId="7892DA19" w14:textId="18DBDD84" w:rsidR="00AA2E27" w:rsidRDefault="00AA2E27" w:rsidP="00AA2E27">
            <w:pPr>
              <w:rPr>
                <w:rFonts w:asciiTheme="majorHAnsi" w:hAnsiTheme="majorHAnsi"/>
              </w:rPr>
            </w:pPr>
            <w:r>
              <w:rPr>
                <w:rFonts w:asciiTheme="majorHAnsi" w:hAnsiTheme="majorHAnsi"/>
              </w:rPr>
              <w:t>Specialist clothing for example protective clothing</w:t>
            </w:r>
          </w:p>
        </w:tc>
        <w:tc>
          <w:tcPr>
            <w:tcW w:w="3474" w:type="dxa"/>
          </w:tcPr>
          <w:p w14:paraId="5DD9B2B6" w14:textId="77777777" w:rsidR="00AA2E27" w:rsidRDefault="00AA2E27" w:rsidP="006F1B27">
            <w:pPr>
              <w:jc w:val="center"/>
              <w:rPr>
                <w:rFonts w:asciiTheme="majorHAnsi" w:hAnsiTheme="majorHAnsi"/>
              </w:rPr>
            </w:pPr>
          </w:p>
        </w:tc>
        <w:tc>
          <w:tcPr>
            <w:tcW w:w="3474" w:type="dxa"/>
            <w:vAlign w:val="center"/>
          </w:tcPr>
          <w:p w14:paraId="4799B5A9" w14:textId="29E6017D" w:rsidR="00AA2E27" w:rsidRDefault="00AA2E27" w:rsidP="00AA2E27">
            <w:pPr>
              <w:rPr>
                <w:rFonts w:asciiTheme="majorHAnsi" w:hAnsiTheme="majorHAnsi"/>
              </w:rPr>
            </w:pPr>
            <w:r>
              <w:rPr>
                <w:rFonts w:asciiTheme="majorHAnsi" w:hAnsiTheme="majorHAnsi"/>
              </w:rPr>
              <w:t>£</w:t>
            </w:r>
          </w:p>
        </w:tc>
      </w:tr>
      <w:tr w:rsidR="00AA2E27" w:rsidRPr="00862DB0" w14:paraId="2EFC0204" w14:textId="77777777" w:rsidTr="00AA2E27">
        <w:trPr>
          <w:trHeight w:val="879"/>
        </w:trPr>
        <w:tc>
          <w:tcPr>
            <w:tcW w:w="3474" w:type="dxa"/>
            <w:gridSpan w:val="2"/>
            <w:vAlign w:val="center"/>
          </w:tcPr>
          <w:p w14:paraId="725E0629" w14:textId="5682C335" w:rsidR="00AA2E27" w:rsidRPr="00AA2E27" w:rsidRDefault="00AA2E27" w:rsidP="00AA2E27">
            <w:pPr>
              <w:rPr>
                <w:rFonts w:asciiTheme="majorHAnsi" w:hAnsiTheme="majorHAnsi"/>
                <w:lang w:val="en-US"/>
              </w:rPr>
            </w:pPr>
            <w:r w:rsidRPr="00AA2E27">
              <w:rPr>
                <w:rFonts w:asciiTheme="majorHAnsi" w:hAnsiTheme="majorHAnsi"/>
                <w:lang w:val="en-US"/>
              </w:rPr>
              <w:t>Sports activities (where these contribute directly to a course)</w:t>
            </w:r>
          </w:p>
        </w:tc>
        <w:tc>
          <w:tcPr>
            <w:tcW w:w="3474" w:type="dxa"/>
          </w:tcPr>
          <w:p w14:paraId="6FD1C5D9" w14:textId="77777777" w:rsidR="00AA2E27" w:rsidRDefault="00AA2E27" w:rsidP="006F1B27">
            <w:pPr>
              <w:jc w:val="center"/>
              <w:rPr>
                <w:rFonts w:asciiTheme="majorHAnsi" w:hAnsiTheme="majorHAnsi"/>
              </w:rPr>
            </w:pPr>
          </w:p>
        </w:tc>
        <w:tc>
          <w:tcPr>
            <w:tcW w:w="3474" w:type="dxa"/>
            <w:vAlign w:val="center"/>
          </w:tcPr>
          <w:p w14:paraId="62032DAC" w14:textId="77D3D7A6" w:rsidR="00AA2E27" w:rsidRDefault="00AA2E27" w:rsidP="00AA2E27">
            <w:pPr>
              <w:rPr>
                <w:rFonts w:asciiTheme="majorHAnsi" w:hAnsiTheme="majorHAnsi"/>
              </w:rPr>
            </w:pPr>
            <w:r>
              <w:rPr>
                <w:rFonts w:asciiTheme="majorHAnsi" w:hAnsiTheme="majorHAnsi"/>
              </w:rPr>
              <w:t>£</w:t>
            </w:r>
          </w:p>
        </w:tc>
      </w:tr>
      <w:tr w:rsidR="00AA2E27" w:rsidRPr="00862DB0" w14:paraId="5C92915B" w14:textId="77777777" w:rsidTr="00AA2E27">
        <w:trPr>
          <w:trHeight w:val="879"/>
        </w:trPr>
        <w:tc>
          <w:tcPr>
            <w:tcW w:w="3474" w:type="dxa"/>
            <w:gridSpan w:val="2"/>
            <w:vAlign w:val="center"/>
          </w:tcPr>
          <w:p w14:paraId="6FA4EBD8" w14:textId="37E3889C" w:rsidR="00AA2E27" w:rsidRDefault="00AA2E27" w:rsidP="00AA2E27">
            <w:pPr>
              <w:rPr>
                <w:rFonts w:asciiTheme="majorHAnsi" w:hAnsiTheme="majorHAnsi"/>
              </w:rPr>
            </w:pPr>
            <w:r>
              <w:rPr>
                <w:rFonts w:asciiTheme="majorHAnsi" w:hAnsiTheme="majorHAnsi"/>
              </w:rPr>
              <w:t>Other costs</w:t>
            </w:r>
          </w:p>
        </w:tc>
        <w:tc>
          <w:tcPr>
            <w:tcW w:w="3474" w:type="dxa"/>
          </w:tcPr>
          <w:p w14:paraId="42C21067" w14:textId="77777777" w:rsidR="00AA2E27" w:rsidRDefault="00AA2E27" w:rsidP="006F1B27">
            <w:pPr>
              <w:jc w:val="center"/>
              <w:rPr>
                <w:rFonts w:asciiTheme="majorHAnsi" w:hAnsiTheme="majorHAnsi"/>
              </w:rPr>
            </w:pPr>
          </w:p>
          <w:p w14:paraId="29FC29AB" w14:textId="77777777" w:rsidR="00BE5FA9" w:rsidRDefault="00BE5FA9" w:rsidP="006F1B27">
            <w:pPr>
              <w:jc w:val="center"/>
              <w:rPr>
                <w:rFonts w:asciiTheme="majorHAnsi" w:hAnsiTheme="majorHAnsi"/>
              </w:rPr>
            </w:pPr>
          </w:p>
          <w:p w14:paraId="49D74E53" w14:textId="77777777" w:rsidR="00BE5FA9" w:rsidRDefault="00BE5FA9" w:rsidP="006F1B27">
            <w:pPr>
              <w:jc w:val="center"/>
              <w:rPr>
                <w:rFonts w:asciiTheme="majorHAnsi" w:hAnsiTheme="majorHAnsi"/>
              </w:rPr>
            </w:pPr>
          </w:p>
          <w:p w14:paraId="63E4B1BF" w14:textId="77777777" w:rsidR="00BE5FA9" w:rsidRDefault="00BE5FA9" w:rsidP="006F1B27">
            <w:pPr>
              <w:jc w:val="center"/>
              <w:rPr>
                <w:rFonts w:asciiTheme="majorHAnsi" w:hAnsiTheme="majorHAnsi"/>
              </w:rPr>
            </w:pPr>
          </w:p>
          <w:p w14:paraId="57459092" w14:textId="77777777" w:rsidR="00BE5FA9" w:rsidRDefault="00BE5FA9" w:rsidP="006F1B27">
            <w:pPr>
              <w:jc w:val="center"/>
              <w:rPr>
                <w:rFonts w:asciiTheme="majorHAnsi" w:hAnsiTheme="majorHAnsi"/>
              </w:rPr>
            </w:pPr>
          </w:p>
        </w:tc>
        <w:tc>
          <w:tcPr>
            <w:tcW w:w="3474" w:type="dxa"/>
            <w:vAlign w:val="center"/>
          </w:tcPr>
          <w:p w14:paraId="14E627D3" w14:textId="1504E0D6" w:rsidR="00AA2E27" w:rsidRDefault="00AA2E27" w:rsidP="00AA2E27">
            <w:pPr>
              <w:rPr>
                <w:rFonts w:asciiTheme="majorHAnsi" w:hAnsiTheme="majorHAnsi"/>
              </w:rPr>
            </w:pPr>
            <w:r>
              <w:rPr>
                <w:rFonts w:asciiTheme="majorHAnsi" w:hAnsiTheme="majorHAnsi"/>
              </w:rPr>
              <w:t>£</w:t>
            </w:r>
          </w:p>
        </w:tc>
      </w:tr>
      <w:tr w:rsidR="00AA2E27" w:rsidRPr="00862DB0" w14:paraId="7A1CD743" w14:textId="77777777" w:rsidTr="00C87D72">
        <w:trPr>
          <w:trHeight w:val="278"/>
        </w:trPr>
        <w:tc>
          <w:tcPr>
            <w:tcW w:w="6948" w:type="dxa"/>
            <w:gridSpan w:val="3"/>
            <w:shd w:val="clear" w:color="auto" w:fill="DDD9C3" w:themeFill="background2" w:themeFillShade="E6"/>
            <w:vAlign w:val="center"/>
          </w:tcPr>
          <w:p w14:paraId="78E64094" w14:textId="2E56E458" w:rsidR="00AA2E27" w:rsidRPr="00F941FD" w:rsidRDefault="00AA2E27" w:rsidP="00BE5FA9">
            <w:pPr>
              <w:jc w:val="right"/>
              <w:rPr>
                <w:rFonts w:asciiTheme="majorHAnsi" w:hAnsiTheme="majorHAnsi"/>
                <w:b/>
              </w:rPr>
            </w:pPr>
            <w:r w:rsidRPr="00F941FD">
              <w:rPr>
                <w:rFonts w:asciiTheme="majorHAnsi" w:hAnsiTheme="majorHAnsi"/>
                <w:b/>
              </w:rPr>
              <w:t>Total financial support required:</w:t>
            </w:r>
          </w:p>
        </w:tc>
        <w:tc>
          <w:tcPr>
            <w:tcW w:w="3474" w:type="dxa"/>
            <w:vAlign w:val="center"/>
          </w:tcPr>
          <w:p w14:paraId="7DDF49BD" w14:textId="22D43A01" w:rsidR="00F941FD" w:rsidRDefault="00AA2E27" w:rsidP="00BE5FA9">
            <w:pPr>
              <w:rPr>
                <w:rFonts w:asciiTheme="majorHAnsi" w:hAnsiTheme="majorHAnsi"/>
              </w:rPr>
            </w:pPr>
            <w:r>
              <w:rPr>
                <w:rFonts w:asciiTheme="majorHAnsi" w:hAnsiTheme="majorHAnsi"/>
              </w:rPr>
              <w:t>£</w:t>
            </w:r>
          </w:p>
        </w:tc>
      </w:tr>
      <w:tr w:rsidR="006B2BBF" w14:paraId="1690E3B2" w14:textId="77777777" w:rsidTr="00C87D72">
        <w:tc>
          <w:tcPr>
            <w:tcW w:w="10422" w:type="dxa"/>
            <w:gridSpan w:val="4"/>
            <w:shd w:val="clear" w:color="auto" w:fill="DDD9C3" w:themeFill="background2" w:themeFillShade="E6"/>
          </w:tcPr>
          <w:p w14:paraId="1BD0065D" w14:textId="17F60277" w:rsidR="006B2BBF" w:rsidRPr="002136CE" w:rsidRDefault="006B2BBF" w:rsidP="006B2BBF">
            <w:pPr>
              <w:rPr>
                <w:rFonts w:asciiTheme="majorHAnsi" w:hAnsiTheme="majorHAnsi"/>
                <w:b/>
              </w:rPr>
            </w:pPr>
            <w:r w:rsidRPr="002136CE">
              <w:rPr>
                <w:rFonts w:asciiTheme="majorHAnsi" w:hAnsiTheme="majorHAnsi"/>
                <w:b/>
              </w:rPr>
              <w:lastRenderedPageBreak/>
              <w:t xml:space="preserve">Student </w:t>
            </w:r>
            <w:r>
              <w:rPr>
                <w:rFonts w:asciiTheme="majorHAnsi" w:hAnsiTheme="majorHAnsi"/>
                <w:b/>
              </w:rPr>
              <w:t>contact</w:t>
            </w:r>
            <w:r w:rsidRPr="002136CE">
              <w:rPr>
                <w:rFonts w:asciiTheme="majorHAnsi" w:hAnsiTheme="majorHAnsi"/>
                <w:b/>
              </w:rPr>
              <w:t xml:space="preserve"> details</w:t>
            </w:r>
            <w:r>
              <w:rPr>
                <w:rFonts w:asciiTheme="majorHAnsi" w:hAnsiTheme="majorHAnsi"/>
                <w:b/>
              </w:rPr>
              <w:t>:</w:t>
            </w:r>
          </w:p>
        </w:tc>
      </w:tr>
      <w:tr w:rsidR="006B2BBF" w14:paraId="4130102C" w14:textId="77777777" w:rsidTr="00E205E7">
        <w:tc>
          <w:tcPr>
            <w:tcW w:w="3227" w:type="dxa"/>
            <w:vAlign w:val="center"/>
          </w:tcPr>
          <w:p w14:paraId="4F7BE932" w14:textId="6D27935E" w:rsidR="006B2BBF" w:rsidRDefault="006B2BBF" w:rsidP="00E205E7">
            <w:pPr>
              <w:rPr>
                <w:rFonts w:asciiTheme="majorHAnsi" w:hAnsiTheme="majorHAnsi"/>
              </w:rPr>
            </w:pPr>
            <w:r>
              <w:rPr>
                <w:rFonts w:asciiTheme="majorHAnsi" w:hAnsiTheme="majorHAnsi"/>
              </w:rPr>
              <w:t>Name of student</w:t>
            </w:r>
          </w:p>
        </w:tc>
        <w:tc>
          <w:tcPr>
            <w:tcW w:w="7195" w:type="dxa"/>
            <w:gridSpan w:val="3"/>
          </w:tcPr>
          <w:p w14:paraId="5FAE1295" w14:textId="77777777" w:rsidR="006B2BBF" w:rsidRDefault="006B2BBF" w:rsidP="00E205E7">
            <w:pPr>
              <w:jc w:val="both"/>
              <w:rPr>
                <w:rFonts w:asciiTheme="majorHAnsi" w:hAnsiTheme="majorHAnsi"/>
              </w:rPr>
            </w:pPr>
          </w:p>
          <w:p w14:paraId="340BBBCA" w14:textId="77777777" w:rsidR="006B2BBF" w:rsidRDefault="006B2BBF" w:rsidP="00E205E7">
            <w:pPr>
              <w:jc w:val="both"/>
              <w:rPr>
                <w:rFonts w:asciiTheme="majorHAnsi" w:hAnsiTheme="majorHAnsi"/>
              </w:rPr>
            </w:pPr>
          </w:p>
        </w:tc>
      </w:tr>
      <w:tr w:rsidR="006B2BBF" w14:paraId="164199C6" w14:textId="77777777" w:rsidTr="00E205E7">
        <w:tc>
          <w:tcPr>
            <w:tcW w:w="3227" w:type="dxa"/>
            <w:vAlign w:val="center"/>
          </w:tcPr>
          <w:p w14:paraId="5822E72F" w14:textId="77777777" w:rsidR="006B2BBF" w:rsidRDefault="006B2BBF" w:rsidP="00E205E7">
            <w:pPr>
              <w:rPr>
                <w:rFonts w:asciiTheme="majorHAnsi" w:hAnsiTheme="majorHAnsi"/>
              </w:rPr>
            </w:pPr>
            <w:r>
              <w:rPr>
                <w:rFonts w:asciiTheme="majorHAnsi" w:hAnsiTheme="majorHAnsi"/>
              </w:rPr>
              <w:t>Address</w:t>
            </w:r>
          </w:p>
          <w:p w14:paraId="4E0BEAF6" w14:textId="77777777" w:rsidR="006B2BBF" w:rsidRDefault="006B2BBF" w:rsidP="00E205E7">
            <w:pPr>
              <w:rPr>
                <w:rFonts w:asciiTheme="majorHAnsi" w:hAnsiTheme="majorHAnsi"/>
              </w:rPr>
            </w:pPr>
          </w:p>
          <w:p w14:paraId="70BD6DDA" w14:textId="77777777" w:rsidR="006B2BBF" w:rsidRDefault="006B2BBF" w:rsidP="00E205E7">
            <w:pPr>
              <w:rPr>
                <w:rFonts w:asciiTheme="majorHAnsi" w:hAnsiTheme="majorHAnsi"/>
              </w:rPr>
            </w:pPr>
          </w:p>
          <w:p w14:paraId="3A41C6FE" w14:textId="77777777" w:rsidR="006B2BBF" w:rsidRDefault="006B2BBF" w:rsidP="00E205E7">
            <w:pPr>
              <w:rPr>
                <w:rFonts w:asciiTheme="majorHAnsi" w:hAnsiTheme="majorHAnsi"/>
              </w:rPr>
            </w:pPr>
          </w:p>
          <w:p w14:paraId="087BE022" w14:textId="77777777" w:rsidR="006B2BBF" w:rsidRDefault="006B2BBF" w:rsidP="00E205E7">
            <w:pPr>
              <w:rPr>
                <w:rFonts w:asciiTheme="majorHAnsi" w:hAnsiTheme="majorHAnsi"/>
              </w:rPr>
            </w:pPr>
          </w:p>
          <w:p w14:paraId="6BE92F04" w14:textId="7B79F1F8" w:rsidR="006B2BBF" w:rsidRDefault="006B2BBF" w:rsidP="00E205E7">
            <w:pPr>
              <w:rPr>
                <w:rFonts w:asciiTheme="majorHAnsi" w:hAnsiTheme="majorHAnsi"/>
              </w:rPr>
            </w:pPr>
          </w:p>
        </w:tc>
        <w:tc>
          <w:tcPr>
            <w:tcW w:w="7195" w:type="dxa"/>
            <w:gridSpan w:val="3"/>
          </w:tcPr>
          <w:p w14:paraId="6BBD8DC8" w14:textId="77777777" w:rsidR="006B2BBF" w:rsidRDefault="006B2BBF" w:rsidP="00E205E7">
            <w:pPr>
              <w:jc w:val="both"/>
              <w:rPr>
                <w:rFonts w:asciiTheme="majorHAnsi" w:hAnsiTheme="majorHAnsi"/>
              </w:rPr>
            </w:pPr>
          </w:p>
          <w:p w14:paraId="61F5300F" w14:textId="77777777" w:rsidR="006B2BBF" w:rsidRDefault="006B2BBF" w:rsidP="00E205E7">
            <w:pPr>
              <w:jc w:val="both"/>
              <w:rPr>
                <w:rFonts w:asciiTheme="majorHAnsi" w:hAnsiTheme="majorHAnsi"/>
              </w:rPr>
            </w:pPr>
          </w:p>
        </w:tc>
      </w:tr>
      <w:tr w:rsidR="006B2BBF" w14:paraId="1A8E1F2A" w14:textId="77777777" w:rsidTr="00E205E7">
        <w:tc>
          <w:tcPr>
            <w:tcW w:w="3227" w:type="dxa"/>
            <w:vAlign w:val="center"/>
          </w:tcPr>
          <w:p w14:paraId="6DB5111A" w14:textId="351688EE" w:rsidR="006B2BBF" w:rsidRDefault="006B2BBF" w:rsidP="00E205E7">
            <w:pPr>
              <w:rPr>
                <w:rFonts w:asciiTheme="majorHAnsi" w:hAnsiTheme="majorHAnsi"/>
              </w:rPr>
            </w:pPr>
            <w:r>
              <w:rPr>
                <w:rFonts w:asciiTheme="majorHAnsi" w:hAnsiTheme="majorHAnsi"/>
              </w:rPr>
              <w:t>Contact telephone number (mobile number)</w:t>
            </w:r>
          </w:p>
        </w:tc>
        <w:tc>
          <w:tcPr>
            <w:tcW w:w="7195" w:type="dxa"/>
            <w:gridSpan w:val="3"/>
          </w:tcPr>
          <w:p w14:paraId="565DF9EC" w14:textId="77777777" w:rsidR="006B2BBF" w:rsidRDefault="006B2BBF" w:rsidP="00E205E7">
            <w:pPr>
              <w:jc w:val="both"/>
              <w:rPr>
                <w:rFonts w:asciiTheme="majorHAnsi" w:hAnsiTheme="majorHAnsi"/>
              </w:rPr>
            </w:pPr>
          </w:p>
          <w:p w14:paraId="6E49A6BA" w14:textId="77777777" w:rsidR="006B2BBF" w:rsidRDefault="006B2BBF" w:rsidP="00E205E7">
            <w:pPr>
              <w:jc w:val="both"/>
              <w:rPr>
                <w:rFonts w:asciiTheme="majorHAnsi" w:hAnsiTheme="majorHAnsi"/>
              </w:rPr>
            </w:pPr>
          </w:p>
        </w:tc>
      </w:tr>
      <w:tr w:rsidR="006B2BBF" w14:paraId="220E4A65" w14:textId="77777777" w:rsidTr="00E205E7">
        <w:tc>
          <w:tcPr>
            <w:tcW w:w="3227" w:type="dxa"/>
            <w:vAlign w:val="center"/>
          </w:tcPr>
          <w:p w14:paraId="594E4FD2" w14:textId="50F813F8" w:rsidR="006B2BBF" w:rsidRDefault="006B2BBF" w:rsidP="00E205E7">
            <w:pPr>
              <w:rPr>
                <w:rFonts w:asciiTheme="majorHAnsi" w:hAnsiTheme="majorHAnsi"/>
              </w:rPr>
            </w:pPr>
            <w:r>
              <w:rPr>
                <w:rFonts w:asciiTheme="majorHAnsi" w:hAnsiTheme="majorHAnsi"/>
              </w:rPr>
              <w:t>Email address</w:t>
            </w:r>
          </w:p>
        </w:tc>
        <w:tc>
          <w:tcPr>
            <w:tcW w:w="7195" w:type="dxa"/>
            <w:gridSpan w:val="3"/>
          </w:tcPr>
          <w:p w14:paraId="2C5902A8" w14:textId="77777777" w:rsidR="006B2BBF" w:rsidRDefault="006B2BBF" w:rsidP="00E205E7">
            <w:pPr>
              <w:jc w:val="both"/>
              <w:rPr>
                <w:rFonts w:asciiTheme="majorHAnsi" w:hAnsiTheme="majorHAnsi"/>
              </w:rPr>
            </w:pPr>
          </w:p>
          <w:p w14:paraId="6DC7B8ED" w14:textId="77777777" w:rsidR="006B2BBF" w:rsidRDefault="006B2BBF" w:rsidP="00E205E7">
            <w:pPr>
              <w:jc w:val="both"/>
              <w:rPr>
                <w:rFonts w:asciiTheme="majorHAnsi" w:hAnsiTheme="majorHAnsi"/>
              </w:rPr>
            </w:pPr>
          </w:p>
        </w:tc>
      </w:tr>
    </w:tbl>
    <w:p w14:paraId="1E9FC132" w14:textId="77777777" w:rsidR="002136CE" w:rsidRDefault="002136CE" w:rsidP="00A05C54">
      <w:pPr>
        <w:jc w:val="both"/>
        <w:rPr>
          <w:rFonts w:asciiTheme="majorHAnsi" w:hAnsiTheme="majorHAnsi"/>
        </w:rPr>
      </w:pPr>
    </w:p>
    <w:p w14:paraId="71C36E8E" w14:textId="77777777" w:rsidR="002136CE" w:rsidRDefault="002136CE" w:rsidP="00A05C54">
      <w:pPr>
        <w:jc w:val="both"/>
        <w:rPr>
          <w:rFonts w:asciiTheme="majorHAnsi" w:hAnsiTheme="majorHAnsi"/>
        </w:rPr>
      </w:pPr>
    </w:p>
    <w:tbl>
      <w:tblPr>
        <w:tblStyle w:val="TableGrid"/>
        <w:tblW w:w="0" w:type="auto"/>
        <w:tblLook w:val="04A0" w:firstRow="1" w:lastRow="0" w:firstColumn="1" w:lastColumn="0" w:noHBand="0" w:noVBand="1"/>
      </w:tblPr>
      <w:tblGrid>
        <w:gridCol w:w="3173"/>
        <w:gridCol w:w="7023"/>
      </w:tblGrid>
      <w:tr w:rsidR="002136CE" w14:paraId="78F0D578" w14:textId="77777777" w:rsidTr="00C87D72">
        <w:tc>
          <w:tcPr>
            <w:tcW w:w="10422" w:type="dxa"/>
            <w:gridSpan w:val="2"/>
            <w:shd w:val="clear" w:color="auto" w:fill="DDD9C3" w:themeFill="background2" w:themeFillShade="E6"/>
          </w:tcPr>
          <w:p w14:paraId="56D30843" w14:textId="0983AAA5" w:rsidR="002136CE" w:rsidRPr="002136CE" w:rsidRDefault="002136CE" w:rsidP="002136CE">
            <w:pPr>
              <w:rPr>
                <w:rFonts w:asciiTheme="majorHAnsi" w:hAnsiTheme="majorHAnsi"/>
                <w:b/>
              </w:rPr>
            </w:pPr>
            <w:r w:rsidRPr="002136CE">
              <w:rPr>
                <w:rFonts w:asciiTheme="majorHAnsi" w:hAnsiTheme="majorHAnsi"/>
                <w:b/>
              </w:rPr>
              <w:t>Student bank account details</w:t>
            </w:r>
            <w:r>
              <w:rPr>
                <w:rFonts w:asciiTheme="majorHAnsi" w:hAnsiTheme="majorHAnsi"/>
                <w:b/>
              </w:rPr>
              <w:t>:</w:t>
            </w:r>
          </w:p>
        </w:tc>
      </w:tr>
      <w:tr w:rsidR="002136CE" w14:paraId="5D4BC162" w14:textId="77777777" w:rsidTr="005A0415">
        <w:tc>
          <w:tcPr>
            <w:tcW w:w="3227" w:type="dxa"/>
            <w:vAlign w:val="center"/>
          </w:tcPr>
          <w:p w14:paraId="4A3A4259" w14:textId="36B474E1" w:rsidR="002136CE" w:rsidRDefault="002136CE" w:rsidP="005A0415">
            <w:pPr>
              <w:rPr>
                <w:rFonts w:asciiTheme="majorHAnsi" w:hAnsiTheme="majorHAnsi"/>
              </w:rPr>
            </w:pPr>
            <w:r>
              <w:rPr>
                <w:rFonts w:asciiTheme="majorHAnsi" w:hAnsiTheme="majorHAnsi"/>
              </w:rPr>
              <w:t>Account in the name of</w:t>
            </w:r>
          </w:p>
        </w:tc>
        <w:tc>
          <w:tcPr>
            <w:tcW w:w="7195" w:type="dxa"/>
          </w:tcPr>
          <w:p w14:paraId="1B36218F" w14:textId="77777777" w:rsidR="002136CE" w:rsidRDefault="002136CE" w:rsidP="00A05C54">
            <w:pPr>
              <w:jc w:val="both"/>
              <w:rPr>
                <w:rFonts w:asciiTheme="majorHAnsi" w:hAnsiTheme="majorHAnsi"/>
              </w:rPr>
            </w:pPr>
          </w:p>
          <w:p w14:paraId="38101D95" w14:textId="77777777" w:rsidR="002136CE" w:rsidRDefault="002136CE" w:rsidP="00A05C54">
            <w:pPr>
              <w:jc w:val="both"/>
              <w:rPr>
                <w:rFonts w:asciiTheme="majorHAnsi" w:hAnsiTheme="majorHAnsi"/>
              </w:rPr>
            </w:pPr>
          </w:p>
        </w:tc>
      </w:tr>
      <w:tr w:rsidR="002136CE" w14:paraId="08711AA2" w14:textId="77777777" w:rsidTr="005A0415">
        <w:tc>
          <w:tcPr>
            <w:tcW w:w="3227" w:type="dxa"/>
            <w:vAlign w:val="center"/>
          </w:tcPr>
          <w:p w14:paraId="3E46A7CA" w14:textId="43F4AA30" w:rsidR="002136CE" w:rsidRDefault="002136CE" w:rsidP="005A0415">
            <w:pPr>
              <w:rPr>
                <w:rFonts w:asciiTheme="majorHAnsi" w:hAnsiTheme="majorHAnsi"/>
              </w:rPr>
            </w:pPr>
            <w:r>
              <w:rPr>
                <w:rFonts w:asciiTheme="majorHAnsi" w:hAnsiTheme="majorHAnsi"/>
              </w:rPr>
              <w:t>Bank name and address</w:t>
            </w:r>
          </w:p>
        </w:tc>
        <w:tc>
          <w:tcPr>
            <w:tcW w:w="7195" w:type="dxa"/>
          </w:tcPr>
          <w:p w14:paraId="06B22579" w14:textId="77777777" w:rsidR="002136CE" w:rsidRDefault="002136CE" w:rsidP="00A05C54">
            <w:pPr>
              <w:jc w:val="both"/>
              <w:rPr>
                <w:rFonts w:asciiTheme="majorHAnsi" w:hAnsiTheme="majorHAnsi"/>
              </w:rPr>
            </w:pPr>
          </w:p>
          <w:p w14:paraId="379FCC65" w14:textId="77777777" w:rsidR="002136CE" w:rsidRDefault="002136CE" w:rsidP="00A05C54">
            <w:pPr>
              <w:jc w:val="both"/>
              <w:rPr>
                <w:rFonts w:asciiTheme="majorHAnsi" w:hAnsiTheme="majorHAnsi"/>
              </w:rPr>
            </w:pPr>
          </w:p>
        </w:tc>
      </w:tr>
      <w:tr w:rsidR="002136CE" w14:paraId="4FFDBC02" w14:textId="77777777" w:rsidTr="005A0415">
        <w:tc>
          <w:tcPr>
            <w:tcW w:w="3227" w:type="dxa"/>
            <w:vAlign w:val="center"/>
          </w:tcPr>
          <w:p w14:paraId="76176774" w14:textId="1C31D419" w:rsidR="002136CE" w:rsidRDefault="002136CE" w:rsidP="005A0415">
            <w:pPr>
              <w:rPr>
                <w:rFonts w:asciiTheme="majorHAnsi" w:hAnsiTheme="majorHAnsi"/>
              </w:rPr>
            </w:pPr>
            <w:r>
              <w:rPr>
                <w:rFonts w:asciiTheme="majorHAnsi" w:hAnsiTheme="majorHAnsi"/>
              </w:rPr>
              <w:t>Sort code</w:t>
            </w:r>
          </w:p>
        </w:tc>
        <w:tc>
          <w:tcPr>
            <w:tcW w:w="7195" w:type="dxa"/>
          </w:tcPr>
          <w:p w14:paraId="7B54411C" w14:textId="77777777" w:rsidR="002136CE" w:rsidRDefault="002136CE" w:rsidP="00A05C54">
            <w:pPr>
              <w:jc w:val="both"/>
              <w:rPr>
                <w:rFonts w:asciiTheme="majorHAnsi" w:hAnsiTheme="majorHAnsi"/>
              </w:rPr>
            </w:pPr>
          </w:p>
          <w:p w14:paraId="7AE8CC97" w14:textId="77777777" w:rsidR="002136CE" w:rsidRDefault="002136CE" w:rsidP="00A05C54">
            <w:pPr>
              <w:jc w:val="both"/>
              <w:rPr>
                <w:rFonts w:asciiTheme="majorHAnsi" w:hAnsiTheme="majorHAnsi"/>
              </w:rPr>
            </w:pPr>
          </w:p>
        </w:tc>
      </w:tr>
      <w:tr w:rsidR="002136CE" w14:paraId="49814424" w14:textId="77777777" w:rsidTr="005A0415">
        <w:tc>
          <w:tcPr>
            <w:tcW w:w="3227" w:type="dxa"/>
            <w:vAlign w:val="center"/>
          </w:tcPr>
          <w:p w14:paraId="05D19BDF" w14:textId="3EA282B2" w:rsidR="002136CE" w:rsidRDefault="002136CE" w:rsidP="005A0415">
            <w:pPr>
              <w:rPr>
                <w:rFonts w:asciiTheme="majorHAnsi" w:hAnsiTheme="majorHAnsi"/>
              </w:rPr>
            </w:pPr>
            <w:r>
              <w:rPr>
                <w:rFonts w:asciiTheme="majorHAnsi" w:hAnsiTheme="majorHAnsi"/>
              </w:rPr>
              <w:t>Account number</w:t>
            </w:r>
          </w:p>
        </w:tc>
        <w:tc>
          <w:tcPr>
            <w:tcW w:w="7195" w:type="dxa"/>
          </w:tcPr>
          <w:p w14:paraId="6A52CB2D" w14:textId="77777777" w:rsidR="002136CE" w:rsidRDefault="002136CE" w:rsidP="00A05C54">
            <w:pPr>
              <w:jc w:val="both"/>
              <w:rPr>
                <w:rFonts w:asciiTheme="majorHAnsi" w:hAnsiTheme="majorHAnsi"/>
              </w:rPr>
            </w:pPr>
          </w:p>
          <w:p w14:paraId="55556E9C" w14:textId="77777777" w:rsidR="002136CE" w:rsidRDefault="002136CE" w:rsidP="00A05C54">
            <w:pPr>
              <w:jc w:val="both"/>
              <w:rPr>
                <w:rFonts w:asciiTheme="majorHAnsi" w:hAnsiTheme="majorHAnsi"/>
              </w:rPr>
            </w:pPr>
          </w:p>
        </w:tc>
      </w:tr>
    </w:tbl>
    <w:p w14:paraId="46BC262C" w14:textId="77777777" w:rsidR="002136CE" w:rsidRDefault="002136CE" w:rsidP="005A0415">
      <w:pPr>
        <w:spacing w:before="100" w:beforeAutospacing="1" w:after="100" w:afterAutospacing="1"/>
        <w:jc w:val="both"/>
        <w:rPr>
          <w:rFonts w:asciiTheme="majorHAnsi" w:hAnsiTheme="majorHAnsi" w:cs="Arial"/>
        </w:rPr>
      </w:pPr>
      <w:r w:rsidRPr="002136CE">
        <w:rPr>
          <w:rFonts w:asciiTheme="majorHAnsi" w:hAnsiTheme="majorHAnsi" w:cs="Arial"/>
        </w:rPr>
        <w:t xml:space="preserve">I confirm I have provided all copies of any documents/letters which support my application. Without this information it will not be possible to process your application for the bursary fund. </w:t>
      </w:r>
      <w:r>
        <w:rPr>
          <w:rFonts w:asciiTheme="majorHAnsi" w:hAnsiTheme="majorHAnsi" w:cs="Arial"/>
        </w:rPr>
        <w:t xml:space="preserve"> </w:t>
      </w:r>
    </w:p>
    <w:p w14:paraId="30F8C52C" w14:textId="3ED19AF3" w:rsidR="002136CE" w:rsidRDefault="002136CE" w:rsidP="005A0415">
      <w:pPr>
        <w:spacing w:before="100" w:beforeAutospacing="1" w:after="100" w:afterAutospacing="1"/>
        <w:jc w:val="both"/>
        <w:rPr>
          <w:rFonts w:asciiTheme="majorHAnsi" w:hAnsiTheme="majorHAnsi" w:cs="Arial"/>
        </w:rPr>
      </w:pPr>
      <w:r w:rsidRPr="002136CE">
        <w:rPr>
          <w:rFonts w:asciiTheme="majorHAnsi" w:hAnsiTheme="majorHAnsi" w:cs="Arial"/>
        </w:rPr>
        <w:t xml:space="preserve">Your signature below confirms that the information you have provided is </w:t>
      </w:r>
      <w:r w:rsidRPr="002136CE">
        <w:rPr>
          <w:rFonts w:asciiTheme="majorHAnsi" w:hAnsiTheme="majorHAnsi" w:cs="Times New Roman"/>
        </w:rPr>
        <w:t xml:space="preserve">true </w:t>
      </w:r>
      <w:r w:rsidRPr="002136CE">
        <w:rPr>
          <w:rFonts w:asciiTheme="majorHAnsi" w:hAnsiTheme="majorHAnsi" w:cs="Arial"/>
        </w:rPr>
        <w:t>and that you will notify the school if your circumstances change</w:t>
      </w:r>
      <w:r>
        <w:rPr>
          <w:rFonts w:asciiTheme="majorHAnsi" w:hAnsiTheme="majorHAnsi" w:cs="Arial"/>
        </w:rPr>
        <w:t>.</w:t>
      </w:r>
    </w:p>
    <w:p w14:paraId="695E5AC6" w14:textId="48CCD96A" w:rsidR="005A0415" w:rsidRPr="002136CE" w:rsidRDefault="002136CE" w:rsidP="006B2BBF">
      <w:pPr>
        <w:spacing w:before="100" w:beforeAutospacing="1" w:after="100" w:afterAutospacing="1"/>
        <w:jc w:val="both"/>
        <w:rPr>
          <w:rFonts w:asciiTheme="majorHAnsi" w:hAnsiTheme="majorHAnsi" w:cs="Arial"/>
        </w:rPr>
      </w:pPr>
      <w:r>
        <w:rPr>
          <w:rFonts w:asciiTheme="majorHAnsi" w:hAnsiTheme="majorHAnsi" w:cs="Arial"/>
        </w:rPr>
        <w:t>Y</w:t>
      </w:r>
      <w:r w:rsidRPr="002136CE">
        <w:rPr>
          <w:rFonts w:asciiTheme="majorHAnsi" w:hAnsiTheme="majorHAnsi" w:cs="Arial"/>
        </w:rPr>
        <w:t xml:space="preserve">ou understand that </w:t>
      </w:r>
      <w:r w:rsidR="00152ED4">
        <w:rPr>
          <w:rFonts w:asciiTheme="majorHAnsi" w:hAnsiTheme="majorHAnsi" w:cs="Arial"/>
        </w:rPr>
        <w:t>any</w:t>
      </w:r>
      <w:r w:rsidRPr="002136CE">
        <w:rPr>
          <w:rFonts w:asciiTheme="majorHAnsi" w:hAnsiTheme="majorHAnsi" w:cs="Arial"/>
        </w:rPr>
        <w:t xml:space="preserve"> </w:t>
      </w:r>
      <w:r w:rsidR="00152ED4">
        <w:rPr>
          <w:rFonts w:asciiTheme="majorHAnsi" w:hAnsiTheme="majorHAnsi" w:cs="Arial"/>
        </w:rPr>
        <w:t>b</w:t>
      </w:r>
      <w:r w:rsidRPr="002136CE">
        <w:rPr>
          <w:rFonts w:asciiTheme="majorHAnsi" w:hAnsiTheme="majorHAnsi" w:cs="Arial"/>
        </w:rPr>
        <w:t xml:space="preserve">ursary provided </w:t>
      </w:r>
      <w:r w:rsidR="00152ED4">
        <w:rPr>
          <w:rFonts w:asciiTheme="majorHAnsi" w:hAnsiTheme="majorHAnsi" w:cs="Arial"/>
        </w:rPr>
        <w:t xml:space="preserve">will be </w:t>
      </w:r>
      <w:r w:rsidRPr="002136CE">
        <w:rPr>
          <w:rFonts w:asciiTheme="majorHAnsi" w:hAnsiTheme="majorHAnsi" w:cs="Arial"/>
        </w:rPr>
        <w:t xml:space="preserve">on conditions set by the school </w:t>
      </w:r>
      <w:r>
        <w:rPr>
          <w:rFonts w:asciiTheme="majorHAnsi" w:hAnsiTheme="majorHAnsi" w:cs="Arial"/>
        </w:rPr>
        <w:t xml:space="preserve">in the bursary policy </w:t>
      </w:r>
      <w:r w:rsidRPr="002136CE">
        <w:rPr>
          <w:rFonts w:asciiTheme="majorHAnsi" w:hAnsiTheme="majorHAnsi" w:cs="Arial"/>
        </w:rPr>
        <w:t xml:space="preserve">and that money may be claimed back if the information has been provided which you know to be false. </w:t>
      </w:r>
    </w:p>
    <w:tbl>
      <w:tblPr>
        <w:tblStyle w:val="TableGrid"/>
        <w:tblW w:w="0" w:type="auto"/>
        <w:tblLook w:val="04A0" w:firstRow="1" w:lastRow="0" w:firstColumn="1" w:lastColumn="0" w:noHBand="0" w:noVBand="1"/>
      </w:tblPr>
      <w:tblGrid>
        <w:gridCol w:w="2898"/>
        <w:gridCol w:w="7298"/>
      </w:tblGrid>
      <w:tr w:rsidR="002136CE" w14:paraId="0661B851" w14:textId="77777777" w:rsidTr="00F941FD">
        <w:trPr>
          <w:trHeight w:val="167"/>
        </w:trPr>
        <w:tc>
          <w:tcPr>
            <w:tcW w:w="2943" w:type="dxa"/>
            <w:vAlign w:val="center"/>
          </w:tcPr>
          <w:p w14:paraId="132328FC" w14:textId="5552D649" w:rsidR="002136CE" w:rsidRDefault="002136CE" w:rsidP="002136CE">
            <w:pPr>
              <w:rPr>
                <w:rFonts w:asciiTheme="majorHAnsi" w:hAnsiTheme="majorHAnsi"/>
              </w:rPr>
            </w:pPr>
            <w:r>
              <w:rPr>
                <w:rFonts w:asciiTheme="majorHAnsi" w:hAnsiTheme="majorHAnsi"/>
              </w:rPr>
              <w:t>Student signature</w:t>
            </w:r>
          </w:p>
        </w:tc>
        <w:tc>
          <w:tcPr>
            <w:tcW w:w="7479" w:type="dxa"/>
            <w:vAlign w:val="center"/>
          </w:tcPr>
          <w:p w14:paraId="65F395C5" w14:textId="77777777" w:rsidR="002136CE" w:rsidRDefault="002136CE" w:rsidP="002136CE">
            <w:pPr>
              <w:rPr>
                <w:rFonts w:asciiTheme="majorHAnsi" w:hAnsiTheme="majorHAnsi"/>
              </w:rPr>
            </w:pPr>
          </w:p>
          <w:p w14:paraId="626CE388" w14:textId="44A46E27" w:rsidR="002136CE" w:rsidRDefault="002136CE" w:rsidP="002136CE">
            <w:pPr>
              <w:rPr>
                <w:rFonts w:asciiTheme="majorHAnsi" w:hAnsiTheme="majorHAnsi"/>
              </w:rPr>
            </w:pPr>
          </w:p>
        </w:tc>
      </w:tr>
    </w:tbl>
    <w:p w14:paraId="4CC69025" w14:textId="77777777" w:rsidR="005A0415" w:rsidRDefault="005A0415"/>
    <w:tbl>
      <w:tblPr>
        <w:tblStyle w:val="TableGrid"/>
        <w:tblW w:w="0" w:type="auto"/>
        <w:tblLook w:val="04A0" w:firstRow="1" w:lastRow="0" w:firstColumn="1" w:lastColumn="0" w:noHBand="0" w:noVBand="1"/>
      </w:tblPr>
      <w:tblGrid>
        <w:gridCol w:w="2898"/>
        <w:gridCol w:w="7298"/>
      </w:tblGrid>
      <w:tr w:rsidR="002136CE" w14:paraId="184DAE3C" w14:textId="77777777" w:rsidTr="00F941FD">
        <w:trPr>
          <w:trHeight w:val="166"/>
        </w:trPr>
        <w:tc>
          <w:tcPr>
            <w:tcW w:w="2943" w:type="dxa"/>
            <w:vAlign w:val="center"/>
          </w:tcPr>
          <w:p w14:paraId="5330FF6F" w14:textId="13EA0EE4" w:rsidR="002136CE" w:rsidRDefault="002136CE" w:rsidP="002136CE">
            <w:pPr>
              <w:rPr>
                <w:rFonts w:asciiTheme="majorHAnsi" w:hAnsiTheme="majorHAnsi"/>
              </w:rPr>
            </w:pPr>
            <w:r>
              <w:rPr>
                <w:rFonts w:asciiTheme="majorHAnsi" w:hAnsiTheme="majorHAnsi"/>
              </w:rPr>
              <w:t>Parent/ Carer signature</w:t>
            </w:r>
          </w:p>
        </w:tc>
        <w:tc>
          <w:tcPr>
            <w:tcW w:w="7479" w:type="dxa"/>
            <w:vAlign w:val="center"/>
          </w:tcPr>
          <w:p w14:paraId="4CC58BF2" w14:textId="77777777" w:rsidR="002136CE" w:rsidRDefault="002136CE" w:rsidP="002136CE">
            <w:pPr>
              <w:rPr>
                <w:rFonts w:asciiTheme="majorHAnsi" w:hAnsiTheme="majorHAnsi"/>
              </w:rPr>
            </w:pPr>
          </w:p>
          <w:p w14:paraId="466B2A97" w14:textId="4E5AFEB4" w:rsidR="002136CE" w:rsidRDefault="002136CE" w:rsidP="002136CE">
            <w:pPr>
              <w:rPr>
                <w:rFonts w:asciiTheme="majorHAnsi" w:hAnsiTheme="majorHAnsi"/>
              </w:rPr>
            </w:pPr>
          </w:p>
        </w:tc>
      </w:tr>
      <w:tr w:rsidR="002136CE" w14:paraId="6EE549BB" w14:textId="77777777" w:rsidTr="00F941FD">
        <w:trPr>
          <w:trHeight w:val="166"/>
        </w:trPr>
        <w:tc>
          <w:tcPr>
            <w:tcW w:w="2943" w:type="dxa"/>
            <w:vAlign w:val="center"/>
          </w:tcPr>
          <w:p w14:paraId="5EE1F1D8" w14:textId="154A0FF5" w:rsidR="002136CE" w:rsidRDefault="002136CE" w:rsidP="002136CE">
            <w:pPr>
              <w:rPr>
                <w:rFonts w:asciiTheme="majorHAnsi" w:hAnsiTheme="majorHAnsi"/>
              </w:rPr>
            </w:pPr>
            <w:r>
              <w:rPr>
                <w:rFonts w:asciiTheme="majorHAnsi" w:hAnsiTheme="majorHAnsi"/>
              </w:rPr>
              <w:t>Parent/ Carer (print name)</w:t>
            </w:r>
          </w:p>
        </w:tc>
        <w:tc>
          <w:tcPr>
            <w:tcW w:w="7479" w:type="dxa"/>
            <w:vAlign w:val="center"/>
          </w:tcPr>
          <w:p w14:paraId="51969389" w14:textId="77777777" w:rsidR="002136CE" w:rsidRDefault="002136CE" w:rsidP="002136CE">
            <w:pPr>
              <w:rPr>
                <w:rFonts w:asciiTheme="majorHAnsi" w:hAnsiTheme="majorHAnsi"/>
              </w:rPr>
            </w:pPr>
          </w:p>
          <w:p w14:paraId="7722034B" w14:textId="4ECB0DEC" w:rsidR="002136CE" w:rsidRDefault="002136CE" w:rsidP="002136CE">
            <w:pPr>
              <w:rPr>
                <w:rFonts w:asciiTheme="majorHAnsi" w:hAnsiTheme="majorHAnsi"/>
              </w:rPr>
            </w:pPr>
          </w:p>
        </w:tc>
      </w:tr>
    </w:tbl>
    <w:p w14:paraId="7894B3B4" w14:textId="77777777" w:rsidR="005A0415" w:rsidRDefault="005A0415"/>
    <w:tbl>
      <w:tblPr>
        <w:tblStyle w:val="TableGrid"/>
        <w:tblW w:w="0" w:type="auto"/>
        <w:tblLook w:val="04A0" w:firstRow="1" w:lastRow="0" w:firstColumn="1" w:lastColumn="0" w:noHBand="0" w:noVBand="1"/>
      </w:tblPr>
      <w:tblGrid>
        <w:gridCol w:w="2901"/>
        <w:gridCol w:w="7295"/>
      </w:tblGrid>
      <w:tr w:rsidR="002136CE" w14:paraId="5EB49BE0" w14:textId="77777777" w:rsidTr="00F941FD">
        <w:trPr>
          <w:trHeight w:val="166"/>
        </w:trPr>
        <w:tc>
          <w:tcPr>
            <w:tcW w:w="2943" w:type="dxa"/>
            <w:vAlign w:val="center"/>
          </w:tcPr>
          <w:p w14:paraId="1C178EB9" w14:textId="7322B2CB" w:rsidR="002136CE" w:rsidRDefault="002136CE" w:rsidP="002136CE">
            <w:pPr>
              <w:rPr>
                <w:rFonts w:asciiTheme="majorHAnsi" w:hAnsiTheme="majorHAnsi"/>
              </w:rPr>
            </w:pPr>
            <w:r>
              <w:rPr>
                <w:rFonts w:asciiTheme="majorHAnsi" w:hAnsiTheme="majorHAnsi"/>
              </w:rPr>
              <w:t>Date of application</w:t>
            </w:r>
          </w:p>
        </w:tc>
        <w:tc>
          <w:tcPr>
            <w:tcW w:w="7479" w:type="dxa"/>
            <w:vAlign w:val="center"/>
          </w:tcPr>
          <w:p w14:paraId="18A6D9B2" w14:textId="77777777" w:rsidR="002136CE" w:rsidRDefault="002136CE" w:rsidP="002136CE">
            <w:pPr>
              <w:rPr>
                <w:rFonts w:asciiTheme="majorHAnsi" w:hAnsiTheme="majorHAnsi"/>
              </w:rPr>
            </w:pPr>
          </w:p>
          <w:p w14:paraId="6D4A83F1" w14:textId="3D951A1D" w:rsidR="002136CE" w:rsidRDefault="002136CE" w:rsidP="002136CE">
            <w:pPr>
              <w:rPr>
                <w:rFonts w:asciiTheme="majorHAnsi" w:hAnsiTheme="majorHAnsi"/>
              </w:rPr>
            </w:pPr>
          </w:p>
        </w:tc>
      </w:tr>
    </w:tbl>
    <w:p w14:paraId="05496EDE" w14:textId="77777777" w:rsidR="002136CE" w:rsidRDefault="002136CE" w:rsidP="00A05C54">
      <w:pPr>
        <w:jc w:val="both"/>
        <w:rPr>
          <w:rFonts w:asciiTheme="majorHAnsi" w:hAnsiTheme="majorHAnsi"/>
        </w:rPr>
      </w:pPr>
    </w:p>
    <w:p w14:paraId="22C51F7D" w14:textId="77777777" w:rsidR="00F941FD" w:rsidRPr="00F941FD" w:rsidRDefault="00F941FD" w:rsidP="00C87D72">
      <w:pPr>
        <w:pStyle w:val="Heading2"/>
        <w:rPr>
          <w:sz w:val="24"/>
          <w:szCs w:val="24"/>
        </w:rPr>
      </w:pPr>
      <w:bookmarkStart w:id="16" w:name="_Toc430468259"/>
      <w:r w:rsidRPr="00F941FD">
        <w:t>Notification of qualification for the Bursary</w:t>
      </w:r>
      <w:bookmarkEnd w:id="16"/>
      <w:r w:rsidRPr="00F941FD">
        <w:t xml:space="preserve"> </w:t>
      </w:r>
    </w:p>
    <w:p w14:paraId="0E58127F" w14:textId="1E3BA1DD" w:rsidR="00862DB0" w:rsidRPr="00F941FD" w:rsidRDefault="00F941FD" w:rsidP="006B2BBF">
      <w:pPr>
        <w:spacing w:before="100" w:beforeAutospacing="1" w:after="100" w:afterAutospacing="1"/>
        <w:jc w:val="both"/>
        <w:rPr>
          <w:rFonts w:asciiTheme="majorHAnsi" w:hAnsiTheme="majorHAnsi" w:cs="Arial"/>
        </w:rPr>
      </w:pPr>
      <w:r w:rsidRPr="00F941FD">
        <w:rPr>
          <w:rFonts w:asciiTheme="majorHAnsi" w:hAnsiTheme="majorHAnsi" w:cs="Arial"/>
        </w:rPr>
        <w:t xml:space="preserve">Students will receive a letter confirming receipt of their application to the ‘16-19 Bursary Fund’ along with the support allocation awarded by the Bursary Fund Committee and, if appropriate, a payment scheme. </w:t>
      </w:r>
    </w:p>
    <w:sectPr w:rsidR="00862DB0" w:rsidRPr="00F941FD" w:rsidSect="00A05C54">
      <w:footerReference w:type="even" r:id="rId17"/>
      <w:footerReference w:type="default" r:id="rId18"/>
      <w:pgSz w:w="11900" w:h="16840"/>
      <w:pgMar w:top="568" w:right="843"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B878" w14:textId="77777777" w:rsidR="00BB561F" w:rsidRDefault="00BB561F" w:rsidP="00A05C54">
      <w:r>
        <w:separator/>
      </w:r>
    </w:p>
  </w:endnote>
  <w:endnote w:type="continuationSeparator" w:id="0">
    <w:p w14:paraId="5464B6A4" w14:textId="77777777" w:rsidR="00BB561F" w:rsidRDefault="00BB561F" w:rsidP="00A0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82C4" w14:textId="77777777" w:rsidR="008B21CE" w:rsidRDefault="008B21CE" w:rsidP="00A05C5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2E4E67" w14:textId="77777777" w:rsidR="008B21CE" w:rsidRDefault="008B21CE" w:rsidP="00A05C5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BAF9" w14:textId="77777777" w:rsidR="008B21CE" w:rsidRPr="00A05C54" w:rsidRDefault="008B21CE" w:rsidP="00A05C54">
    <w:pPr>
      <w:pStyle w:val="Footer"/>
      <w:framePr w:wrap="around" w:vAnchor="text" w:hAnchor="margin" w:y="1"/>
      <w:rPr>
        <w:rStyle w:val="PageNumber"/>
        <w:rFonts w:asciiTheme="majorHAnsi" w:hAnsiTheme="majorHAnsi"/>
        <w:sz w:val="20"/>
        <w:szCs w:val="20"/>
      </w:rPr>
    </w:pPr>
    <w:r w:rsidRPr="00A05C54">
      <w:rPr>
        <w:rStyle w:val="PageNumber"/>
        <w:rFonts w:asciiTheme="majorHAnsi" w:hAnsiTheme="majorHAnsi"/>
        <w:sz w:val="20"/>
        <w:szCs w:val="20"/>
      </w:rPr>
      <w:fldChar w:fldCharType="begin"/>
    </w:r>
    <w:r w:rsidRPr="00A05C54">
      <w:rPr>
        <w:rStyle w:val="PageNumber"/>
        <w:rFonts w:asciiTheme="majorHAnsi" w:hAnsiTheme="majorHAnsi"/>
        <w:sz w:val="20"/>
        <w:szCs w:val="20"/>
      </w:rPr>
      <w:instrText xml:space="preserve">PAGE  </w:instrText>
    </w:r>
    <w:r w:rsidRPr="00A05C54">
      <w:rPr>
        <w:rStyle w:val="PageNumber"/>
        <w:rFonts w:asciiTheme="majorHAnsi" w:hAnsiTheme="majorHAnsi"/>
        <w:sz w:val="20"/>
        <w:szCs w:val="20"/>
      </w:rPr>
      <w:fldChar w:fldCharType="separate"/>
    </w:r>
    <w:r w:rsidR="008337F2">
      <w:rPr>
        <w:rStyle w:val="PageNumber"/>
        <w:rFonts w:asciiTheme="majorHAnsi" w:hAnsiTheme="majorHAnsi"/>
        <w:noProof/>
        <w:sz w:val="20"/>
        <w:szCs w:val="20"/>
      </w:rPr>
      <w:t>1</w:t>
    </w:r>
    <w:r w:rsidRPr="00A05C54">
      <w:rPr>
        <w:rStyle w:val="PageNumber"/>
        <w:rFonts w:asciiTheme="majorHAnsi" w:hAnsiTheme="majorHAnsi"/>
        <w:sz w:val="20"/>
        <w:szCs w:val="20"/>
      </w:rPr>
      <w:fldChar w:fldCharType="end"/>
    </w:r>
  </w:p>
  <w:p w14:paraId="1941DFAB" w14:textId="77777777" w:rsidR="008B21CE" w:rsidRDefault="008B21CE" w:rsidP="00A05C54">
    <w:pPr>
      <w:pStyle w:val="Footer"/>
      <w:ind w:firstLine="360"/>
      <w:jc w:val="right"/>
    </w:pPr>
    <w:r>
      <w:rPr>
        <w:rFonts w:asciiTheme="majorHAnsi" w:hAnsiTheme="majorHAnsi"/>
        <w:b/>
        <w:noProof/>
        <w:sz w:val="28"/>
        <w:lang w:val="en-US"/>
      </w:rPr>
      <w:drawing>
        <wp:inline distT="0" distB="0" distL="0" distR="0" wp14:anchorId="455A2539" wp14:editId="2E52E12A">
          <wp:extent cx="225083" cy="223478"/>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4-col-logo-with-text.jpg"/>
                  <pic:cNvPicPr/>
                </pic:nvPicPr>
                <pic:blipFill rotWithShape="1">
                  <a:blip r:embed="rId1">
                    <a:extLst>
                      <a:ext uri="{28A0092B-C50C-407E-A947-70E740481C1C}">
                        <a14:useLocalDpi xmlns:a14="http://schemas.microsoft.com/office/drawing/2010/main" val="0"/>
                      </a:ext>
                    </a:extLst>
                  </a:blip>
                  <a:srcRect r="56480"/>
                  <a:stretch/>
                </pic:blipFill>
                <pic:spPr bwMode="auto">
                  <a:xfrm>
                    <a:off x="0" y="0"/>
                    <a:ext cx="225364" cy="223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307C" w14:textId="77777777" w:rsidR="00BB561F" w:rsidRDefault="00BB561F" w:rsidP="00A05C54">
      <w:r>
        <w:separator/>
      </w:r>
    </w:p>
  </w:footnote>
  <w:footnote w:type="continuationSeparator" w:id="0">
    <w:p w14:paraId="2D4A72B7" w14:textId="77777777" w:rsidR="00BB561F" w:rsidRDefault="00BB561F" w:rsidP="00A0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65B"/>
    <w:multiLevelType w:val="hybridMultilevel"/>
    <w:tmpl w:val="0C7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73F8F"/>
    <w:multiLevelType w:val="multilevel"/>
    <w:tmpl w:val="3A5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F042E"/>
    <w:multiLevelType w:val="multilevel"/>
    <w:tmpl w:val="25A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03BE9"/>
    <w:multiLevelType w:val="multilevel"/>
    <w:tmpl w:val="427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9239A"/>
    <w:multiLevelType w:val="multilevel"/>
    <w:tmpl w:val="1D6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74B94"/>
    <w:multiLevelType w:val="multilevel"/>
    <w:tmpl w:val="66E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D2246"/>
    <w:multiLevelType w:val="hybridMultilevel"/>
    <w:tmpl w:val="089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53DE9"/>
    <w:multiLevelType w:val="multilevel"/>
    <w:tmpl w:val="8EE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05A65"/>
    <w:multiLevelType w:val="hybridMultilevel"/>
    <w:tmpl w:val="A27259AA"/>
    <w:lvl w:ilvl="0" w:tplc="70BA2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E151F"/>
    <w:multiLevelType w:val="hybridMultilevel"/>
    <w:tmpl w:val="FE6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21B68"/>
    <w:multiLevelType w:val="multilevel"/>
    <w:tmpl w:val="54D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F87971"/>
    <w:multiLevelType w:val="multilevel"/>
    <w:tmpl w:val="83B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F42C10"/>
    <w:multiLevelType w:val="multilevel"/>
    <w:tmpl w:val="35E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7"/>
  </w:num>
  <w:num w:numId="5">
    <w:abstractNumId w:val="12"/>
  </w:num>
  <w:num w:numId="6">
    <w:abstractNumId w:val="9"/>
  </w:num>
  <w:num w:numId="7">
    <w:abstractNumId w:val="6"/>
  </w:num>
  <w:num w:numId="8">
    <w:abstractNumId w:val="8"/>
  </w:num>
  <w:num w:numId="9">
    <w:abstractNumId w:val="11"/>
  </w:num>
  <w:num w:numId="10">
    <w:abstractNumId w:val="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1C"/>
    <w:rsid w:val="0012441C"/>
    <w:rsid w:val="00152ED4"/>
    <w:rsid w:val="00182BEC"/>
    <w:rsid w:val="001B207C"/>
    <w:rsid w:val="002136CE"/>
    <w:rsid w:val="00275B1C"/>
    <w:rsid w:val="002F5CB2"/>
    <w:rsid w:val="00437DA9"/>
    <w:rsid w:val="00486A32"/>
    <w:rsid w:val="005A0415"/>
    <w:rsid w:val="00615822"/>
    <w:rsid w:val="00697791"/>
    <w:rsid w:val="006B2BBF"/>
    <w:rsid w:val="006C0A6E"/>
    <w:rsid w:val="006F1B27"/>
    <w:rsid w:val="00765327"/>
    <w:rsid w:val="008337F2"/>
    <w:rsid w:val="00862DB0"/>
    <w:rsid w:val="008B21CE"/>
    <w:rsid w:val="0093749D"/>
    <w:rsid w:val="009E0B19"/>
    <w:rsid w:val="00A05C54"/>
    <w:rsid w:val="00A17E0D"/>
    <w:rsid w:val="00AA0534"/>
    <w:rsid w:val="00AA2E27"/>
    <w:rsid w:val="00AB1860"/>
    <w:rsid w:val="00AD1194"/>
    <w:rsid w:val="00B84E94"/>
    <w:rsid w:val="00B90197"/>
    <w:rsid w:val="00BB561F"/>
    <w:rsid w:val="00BE5FA9"/>
    <w:rsid w:val="00C87D72"/>
    <w:rsid w:val="00DC4337"/>
    <w:rsid w:val="00DF3564"/>
    <w:rsid w:val="00E205E7"/>
    <w:rsid w:val="00ED2BBD"/>
    <w:rsid w:val="00F42CA3"/>
    <w:rsid w:val="00F652D7"/>
    <w:rsid w:val="00F941FD"/>
    <w:rsid w:val="00FA68DE"/>
    <w:rsid w:val="00FB0DDD"/>
    <w:rsid w:val="00FE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47D10"/>
  <w14:defaultImageDpi w14:val="300"/>
  <w15:docId w15:val="{D98A9222-79CB-3942-8F86-5A1190E6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B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7D72"/>
    <w:pPr>
      <w:keepNext/>
      <w:keepLines/>
      <w:spacing w:before="200"/>
      <w:outlineLvl w:val="1"/>
    </w:pPr>
    <w:rPr>
      <w:rFonts w:asciiTheme="majorHAnsi" w:eastAsiaTheme="majorEastAsia" w:hAnsiTheme="majorHAnsi" w:cstheme="majorBidi"/>
      <w:b/>
      <w:bCs/>
      <w:color w:val="948A54"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1C"/>
    <w:rPr>
      <w:rFonts w:ascii="Times New Roman" w:hAnsi="Times New Roman" w:cs="Times New Roman"/>
      <w:b/>
      <w:bCs/>
      <w:kern w:val="36"/>
      <w:sz w:val="48"/>
      <w:szCs w:val="48"/>
    </w:rPr>
  </w:style>
  <w:style w:type="paragraph" w:styleId="ListParagraph">
    <w:name w:val="List Paragraph"/>
    <w:basedOn w:val="Normal"/>
    <w:uiPriority w:val="34"/>
    <w:qFormat/>
    <w:rsid w:val="00275B1C"/>
    <w:pPr>
      <w:ind w:left="720"/>
      <w:contextualSpacing/>
    </w:pPr>
  </w:style>
  <w:style w:type="character" w:styleId="Hyperlink">
    <w:name w:val="Hyperlink"/>
    <w:basedOn w:val="DefaultParagraphFont"/>
    <w:uiPriority w:val="99"/>
    <w:unhideWhenUsed/>
    <w:rsid w:val="00275B1C"/>
    <w:rPr>
      <w:color w:val="0000FF" w:themeColor="hyperlink"/>
      <w:u w:val="single"/>
    </w:rPr>
  </w:style>
  <w:style w:type="paragraph" w:styleId="NormalWeb">
    <w:name w:val="Normal (Web)"/>
    <w:basedOn w:val="Normal"/>
    <w:uiPriority w:val="99"/>
    <w:semiHidden/>
    <w:unhideWhenUsed/>
    <w:rsid w:val="00437DA9"/>
    <w:rPr>
      <w:rFonts w:ascii="Times New Roman" w:hAnsi="Times New Roman" w:cs="Times New Roman"/>
    </w:rPr>
  </w:style>
  <w:style w:type="character" w:styleId="FollowedHyperlink">
    <w:name w:val="FollowedHyperlink"/>
    <w:basedOn w:val="DefaultParagraphFont"/>
    <w:uiPriority w:val="99"/>
    <w:semiHidden/>
    <w:unhideWhenUsed/>
    <w:rsid w:val="00A05C54"/>
    <w:rPr>
      <w:color w:val="800080" w:themeColor="followedHyperlink"/>
      <w:u w:val="single"/>
    </w:rPr>
  </w:style>
  <w:style w:type="character" w:customStyle="1" w:styleId="Heading2Char">
    <w:name w:val="Heading 2 Char"/>
    <w:basedOn w:val="DefaultParagraphFont"/>
    <w:link w:val="Heading2"/>
    <w:uiPriority w:val="9"/>
    <w:rsid w:val="00C87D72"/>
    <w:rPr>
      <w:rFonts w:asciiTheme="majorHAnsi" w:eastAsiaTheme="majorEastAsia" w:hAnsiTheme="majorHAnsi" w:cstheme="majorBidi"/>
      <w:b/>
      <w:bCs/>
      <w:color w:val="948A54" w:themeColor="background2" w:themeShade="80"/>
      <w:sz w:val="26"/>
      <w:szCs w:val="26"/>
    </w:rPr>
  </w:style>
  <w:style w:type="paragraph" w:styleId="TOC1">
    <w:name w:val="toc 1"/>
    <w:basedOn w:val="Normal"/>
    <w:next w:val="Normal"/>
    <w:autoRedefine/>
    <w:uiPriority w:val="39"/>
    <w:unhideWhenUsed/>
    <w:rsid w:val="00A05C54"/>
  </w:style>
  <w:style w:type="paragraph" w:styleId="TOC2">
    <w:name w:val="toc 2"/>
    <w:basedOn w:val="Normal"/>
    <w:next w:val="Normal"/>
    <w:autoRedefine/>
    <w:uiPriority w:val="39"/>
    <w:unhideWhenUsed/>
    <w:rsid w:val="00A17E0D"/>
    <w:pPr>
      <w:tabs>
        <w:tab w:val="right" w:leader="dot" w:pos="8290"/>
      </w:tabs>
      <w:jc w:val="center"/>
    </w:pPr>
  </w:style>
  <w:style w:type="paragraph" w:styleId="TOC3">
    <w:name w:val="toc 3"/>
    <w:basedOn w:val="Normal"/>
    <w:next w:val="Normal"/>
    <w:autoRedefine/>
    <w:uiPriority w:val="39"/>
    <w:unhideWhenUsed/>
    <w:rsid w:val="00A05C54"/>
    <w:pPr>
      <w:ind w:left="480"/>
    </w:pPr>
  </w:style>
  <w:style w:type="paragraph" w:styleId="TOC4">
    <w:name w:val="toc 4"/>
    <w:basedOn w:val="Normal"/>
    <w:next w:val="Normal"/>
    <w:autoRedefine/>
    <w:uiPriority w:val="39"/>
    <w:unhideWhenUsed/>
    <w:rsid w:val="00A05C54"/>
    <w:pPr>
      <w:ind w:left="720"/>
    </w:pPr>
  </w:style>
  <w:style w:type="paragraph" w:styleId="TOC5">
    <w:name w:val="toc 5"/>
    <w:basedOn w:val="Normal"/>
    <w:next w:val="Normal"/>
    <w:autoRedefine/>
    <w:uiPriority w:val="39"/>
    <w:unhideWhenUsed/>
    <w:rsid w:val="00A05C54"/>
    <w:pPr>
      <w:ind w:left="960"/>
    </w:pPr>
  </w:style>
  <w:style w:type="paragraph" w:styleId="TOC6">
    <w:name w:val="toc 6"/>
    <w:basedOn w:val="Normal"/>
    <w:next w:val="Normal"/>
    <w:autoRedefine/>
    <w:uiPriority w:val="39"/>
    <w:unhideWhenUsed/>
    <w:rsid w:val="00A05C54"/>
    <w:pPr>
      <w:ind w:left="1200"/>
    </w:pPr>
  </w:style>
  <w:style w:type="paragraph" w:styleId="TOC7">
    <w:name w:val="toc 7"/>
    <w:basedOn w:val="Normal"/>
    <w:next w:val="Normal"/>
    <w:autoRedefine/>
    <w:uiPriority w:val="39"/>
    <w:unhideWhenUsed/>
    <w:rsid w:val="00A05C54"/>
    <w:pPr>
      <w:ind w:left="1440"/>
    </w:pPr>
  </w:style>
  <w:style w:type="paragraph" w:styleId="TOC8">
    <w:name w:val="toc 8"/>
    <w:basedOn w:val="Normal"/>
    <w:next w:val="Normal"/>
    <w:autoRedefine/>
    <w:uiPriority w:val="39"/>
    <w:unhideWhenUsed/>
    <w:rsid w:val="00A05C54"/>
    <w:pPr>
      <w:ind w:left="1680"/>
    </w:pPr>
  </w:style>
  <w:style w:type="paragraph" w:styleId="TOC9">
    <w:name w:val="toc 9"/>
    <w:basedOn w:val="Normal"/>
    <w:next w:val="Normal"/>
    <w:autoRedefine/>
    <w:uiPriority w:val="39"/>
    <w:unhideWhenUsed/>
    <w:rsid w:val="00A05C54"/>
    <w:pPr>
      <w:ind w:left="1920"/>
    </w:pPr>
  </w:style>
  <w:style w:type="paragraph" w:styleId="BalloonText">
    <w:name w:val="Balloon Text"/>
    <w:basedOn w:val="Normal"/>
    <w:link w:val="BalloonTextChar"/>
    <w:uiPriority w:val="99"/>
    <w:semiHidden/>
    <w:unhideWhenUsed/>
    <w:rsid w:val="00A05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54"/>
    <w:rPr>
      <w:rFonts w:ascii="Lucida Grande" w:hAnsi="Lucida Grande" w:cs="Lucida Grande"/>
      <w:sz w:val="18"/>
      <w:szCs w:val="18"/>
    </w:rPr>
  </w:style>
  <w:style w:type="paragraph" w:styleId="Header">
    <w:name w:val="header"/>
    <w:basedOn w:val="Normal"/>
    <w:link w:val="HeaderChar"/>
    <w:uiPriority w:val="99"/>
    <w:unhideWhenUsed/>
    <w:rsid w:val="00A05C54"/>
    <w:pPr>
      <w:tabs>
        <w:tab w:val="center" w:pos="4320"/>
        <w:tab w:val="right" w:pos="8640"/>
      </w:tabs>
    </w:pPr>
  </w:style>
  <w:style w:type="character" w:customStyle="1" w:styleId="HeaderChar">
    <w:name w:val="Header Char"/>
    <w:basedOn w:val="DefaultParagraphFont"/>
    <w:link w:val="Header"/>
    <w:uiPriority w:val="99"/>
    <w:rsid w:val="00A05C54"/>
  </w:style>
  <w:style w:type="paragraph" w:styleId="Footer">
    <w:name w:val="footer"/>
    <w:basedOn w:val="Normal"/>
    <w:link w:val="FooterChar"/>
    <w:uiPriority w:val="99"/>
    <w:unhideWhenUsed/>
    <w:rsid w:val="00A05C54"/>
    <w:pPr>
      <w:tabs>
        <w:tab w:val="center" w:pos="4320"/>
        <w:tab w:val="right" w:pos="8640"/>
      </w:tabs>
    </w:pPr>
  </w:style>
  <w:style w:type="character" w:customStyle="1" w:styleId="FooterChar">
    <w:name w:val="Footer Char"/>
    <w:basedOn w:val="DefaultParagraphFont"/>
    <w:link w:val="Footer"/>
    <w:uiPriority w:val="99"/>
    <w:rsid w:val="00A05C54"/>
  </w:style>
  <w:style w:type="character" w:styleId="PageNumber">
    <w:name w:val="page number"/>
    <w:basedOn w:val="DefaultParagraphFont"/>
    <w:uiPriority w:val="99"/>
    <w:semiHidden/>
    <w:unhideWhenUsed/>
    <w:rsid w:val="00A05C54"/>
  </w:style>
  <w:style w:type="table" w:styleId="TableGrid">
    <w:name w:val="Table Grid"/>
    <w:basedOn w:val="TableNormal"/>
    <w:uiPriority w:val="59"/>
    <w:rsid w:val="0086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750">
      <w:bodyDiv w:val="1"/>
      <w:marLeft w:val="0"/>
      <w:marRight w:val="0"/>
      <w:marTop w:val="0"/>
      <w:marBottom w:val="0"/>
      <w:divBdr>
        <w:top w:val="none" w:sz="0" w:space="0" w:color="auto"/>
        <w:left w:val="none" w:sz="0" w:space="0" w:color="auto"/>
        <w:bottom w:val="none" w:sz="0" w:space="0" w:color="auto"/>
        <w:right w:val="none" w:sz="0" w:space="0" w:color="auto"/>
      </w:divBdr>
      <w:divsChild>
        <w:div w:id="258948801">
          <w:marLeft w:val="0"/>
          <w:marRight w:val="0"/>
          <w:marTop w:val="0"/>
          <w:marBottom w:val="0"/>
          <w:divBdr>
            <w:top w:val="none" w:sz="0" w:space="0" w:color="auto"/>
            <w:left w:val="none" w:sz="0" w:space="0" w:color="auto"/>
            <w:bottom w:val="none" w:sz="0" w:space="0" w:color="auto"/>
            <w:right w:val="none" w:sz="0" w:space="0" w:color="auto"/>
          </w:divBdr>
          <w:divsChild>
            <w:div w:id="1182280724">
              <w:marLeft w:val="0"/>
              <w:marRight w:val="0"/>
              <w:marTop w:val="0"/>
              <w:marBottom w:val="0"/>
              <w:divBdr>
                <w:top w:val="none" w:sz="0" w:space="0" w:color="auto"/>
                <w:left w:val="none" w:sz="0" w:space="0" w:color="auto"/>
                <w:bottom w:val="none" w:sz="0" w:space="0" w:color="auto"/>
                <w:right w:val="none" w:sz="0" w:space="0" w:color="auto"/>
              </w:divBdr>
              <w:divsChild>
                <w:div w:id="1275407111">
                  <w:marLeft w:val="0"/>
                  <w:marRight w:val="0"/>
                  <w:marTop w:val="0"/>
                  <w:marBottom w:val="0"/>
                  <w:divBdr>
                    <w:top w:val="none" w:sz="0" w:space="0" w:color="auto"/>
                    <w:left w:val="none" w:sz="0" w:space="0" w:color="auto"/>
                    <w:bottom w:val="none" w:sz="0" w:space="0" w:color="auto"/>
                    <w:right w:val="none" w:sz="0" w:space="0" w:color="auto"/>
                  </w:divBdr>
                  <w:divsChild>
                    <w:div w:id="21160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872">
      <w:bodyDiv w:val="1"/>
      <w:marLeft w:val="0"/>
      <w:marRight w:val="0"/>
      <w:marTop w:val="0"/>
      <w:marBottom w:val="0"/>
      <w:divBdr>
        <w:top w:val="none" w:sz="0" w:space="0" w:color="auto"/>
        <w:left w:val="none" w:sz="0" w:space="0" w:color="auto"/>
        <w:bottom w:val="none" w:sz="0" w:space="0" w:color="auto"/>
        <w:right w:val="none" w:sz="0" w:space="0" w:color="auto"/>
      </w:divBdr>
    </w:div>
    <w:div w:id="192158387">
      <w:bodyDiv w:val="1"/>
      <w:marLeft w:val="0"/>
      <w:marRight w:val="0"/>
      <w:marTop w:val="0"/>
      <w:marBottom w:val="0"/>
      <w:divBdr>
        <w:top w:val="none" w:sz="0" w:space="0" w:color="auto"/>
        <w:left w:val="none" w:sz="0" w:space="0" w:color="auto"/>
        <w:bottom w:val="none" w:sz="0" w:space="0" w:color="auto"/>
        <w:right w:val="none" w:sz="0" w:space="0" w:color="auto"/>
      </w:divBdr>
    </w:div>
    <w:div w:id="577397599">
      <w:bodyDiv w:val="1"/>
      <w:marLeft w:val="0"/>
      <w:marRight w:val="0"/>
      <w:marTop w:val="0"/>
      <w:marBottom w:val="0"/>
      <w:divBdr>
        <w:top w:val="none" w:sz="0" w:space="0" w:color="auto"/>
        <w:left w:val="none" w:sz="0" w:space="0" w:color="auto"/>
        <w:bottom w:val="none" w:sz="0" w:space="0" w:color="auto"/>
        <w:right w:val="none" w:sz="0" w:space="0" w:color="auto"/>
      </w:divBdr>
    </w:div>
    <w:div w:id="678510672">
      <w:bodyDiv w:val="1"/>
      <w:marLeft w:val="0"/>
      <w:marRight w:val="0"/>
      <w:marTop w:val="0"/>
      <w:marBottom w:val="0"/>
      <w:divBdr>
        <w:top w:val="none" w:sz="0" w:space="0" w:color="auto"/>
        <w:left w:val="none" w:sz="0" w:space="0" w:color="auto"/>
        <w:bottom w:val="none" w:sz="0" w:space="0" w:color="auto"/>
        <w:right w:val="none" w:sz="0" w:space="0" w:color="auto"/>
      </w:divBdr>
    </w:div>
    <w:div w:id="681514610">
      <w:bodyDiv w:val="1"/>
      <w:marLeft w:val="0"/>
      <w:marRight w:val="0"/>
      <w:marTop w:val="0"/>
      <w:marBottom w:val="0"/>
      <w:divBdr>
        <w:top w:val="none" w:sz="0" w:space="0" w:color="auto"/>
        <w:left w:val="none" w:sz="0" w:space="0" w:color="auto"/>
        <w:bottom w:val="none" w:sz="0" w:space="0" w:color="auto"/>
        <w:right w:val="none" w:sz="0" w:space="0" w:color="auto"/>
      </w:divBdr>
      <w:divsChild>
        <w:div w:id="962075214">
          <w:marLeft w:val="0"/>
          <w:marRight w:val="0"/>
          <w:marTop w:val="0"/>
          <w:marBottom w:val="0"/>
          <w:divBdr>
            <w:top w:val="none" w:sz="0" w:space="0" w:color="auto"/>
            <w:left w:val="none" w:sz="0" w:space="0" w:color="auto"/>
            <w:bottom w:val="none" w:sz="0" w:space="0" w:color="auto"/>
            <w:right w:val="none" w:sz="0" w:space="0" w:color="auto"/>
          </w:divBdr>
          <w:divsChild>
            <w:div w:id="1522163093">
              <w:marLeft w:val="0"/>
              <w:marRight w:val="0"/>
              <w:marTop w:val="0"/>
              <w:marBottom w:val="0"/>
              <w:divBdr>
                <w:top w:val="none" w:sz="0" w:space="0" w:color="auto"/>
                <w:left w:val="none" w:sz="0" w:space="0" w:color="auto"/>
                <w:bottom w:val="none" w:sz="0" w:space="0" w:color="auto"/>
                <w:right w:val="none" w:sz="0" w:space="0" w:color="auto"/>
              </w:divBdr>
              <w:divsChild>
                <w:div w:id="17900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2881">
      <w:bodyDiv w:val="1"/>
      <w:marLeft w:val="0"/>
      <w:marRight w:val="0"/>
      <w:marTop w:val="0"/>
      <w:marBottom w:val="0"/>
      <w:divBdr>
        <w:top w:val="none" w:sz="0" w:space="0" w:color="auto"/>
        <w:left w:val="none" w:sz="0" w:space="0" w:color="auto"/>
        <w:bottom w:val="none" w:sz="0" w:space="0" w:color="auto"/>
        <w:right w:val="none" w:sz="0" w:space="0" w:color="auto"/>
      </w:divBdr>
    </w:div>
    <w:div w:id="780148526">
      <w:bodyDiv w:val="1"/>
      <w:marLeft w:val="0"/>
      <w:marRight w:val="0"/>
      <w:marTop w:val="0"/>
      <w:marBottom w:val="0"/>
      <w:divBdr>
        <w:top w:val="none" w:sz="0" w:space="0" w:color="auto"/>
        <w:left w:val="none" w:sz="0" w:space="0" w:color="auto"/>
        <w:bottom w:val="none" w:sz="0" w:space="0" w:color="auto"/>
        <w:right w:val="none" w:sz="0" w:space="0" w:color="auto"/>
      </w:divBdr>
    </w:div>
    <w:div w:id="812717612">
      <w:bodyDiv w:val="1"/>
      <w:marLeft w:val="0"/>
      <w:marRight w:val="0"/>
      <w:marTop w:val="0"/>
      <w:marBottom w:val="0"/>
      <w:divBdr>
        <w:top w:val="none" w:sz="0" w:space="0" w:color="auto"/>
        <w:left w:val="none" w:sz="0" w:space="0" w:color="auto"/>
        <w:bottom w:val="none" w:sz="0" w:space="0" w:color="auto"/>
        <w:right w:val="none" w:sz="0" w:space="0" w:color="auto"/>
      </w:divBdr>
    </w:div>
    <w:div w:id="821197205">
      <w:bodyDiv w:val="1"/>
      <w:marLeft w:val="0"/>
      <w:marRight w:val="0"/>
      <w:marTop w:val="0"/>
      <w:marBottom w:val="0"/>
      <w:divBdr>
        <w:top w:val="none" w:sz="0" w:space="0" w:color="auto"/>
        <w:left w:val="none" w:sz="0" w:space="0" w:color="auto"/>
        <w:bottom w:val="none" w:sz="0" w:space="0" w:color="auto"/>
        <w:right w:val="none" w:sz="0" w:space="0" w:color="auto"/>
      </w:divBdr>
    </w:div>
    <w:div w:id="896549237">
      <w:bodyDiv w:val="1"/>
      <w:marLeft w:val="0"/>
      <w:marRight w:val="0"/>
      <w:marTop w:val="0"/>
      <w:marBottom w:val="0"/>
      <w:divBdr>
        <w:top w:val="none" w:sz="0" w:space="0" w:color="auto"/>
        <w:left w:val="none" w:sz="0" w:space="0" w:color="auto"/>
        <w:bottom w:val="none" w:sz="0" w:space="0" w:color="auto"/>
        <w:right w:val="none" w:sz="0" w:space="0" w:color="auto"/>
      </w:divBdr>
    </w:div>
    <w:div w:id="915356319">
      <w:bodyDiv w:val="1"/>
      <w:marLeft w:val="0"/>
      <w:marRight w:val="0"/>
      <w:marTop w:val="0"/>
      <w:marBottom w:val="0"/>
      <w:divBdr>
        <w:top w:val="none" w:sz="0" w:space="0" w:color="auto"/>
        <w:left w:val="none" w:sz="0" w:space="0" w:color="auto"/>
        <w:bottom w:val="none" w:sz="0" w:space="0" w:color="auto"/>
        <w:right w:val="none" w:sz="0" w:space="0" w:color="auto"/>
      </w:divBdr>
    </w:div>
    <w:div w:id="937560544">
      <w:bodyDiv w:val="1"/>
      <w:marLeft w:val="0"/>
      <w:marRight w:val="0"/>
      <w:marTop w:val="0"/>
      <w:marBottom w:val="0"/>
      <w:divBdr>
        <w:top w:val="none" w:sz="0" w:space="0" w:color="auto"/>
        <w:left w:val="none" w:sz="0" w:space="0" w:color="auto"/>
        <w:bottom w:val="none" w:sz="0" w:space="0" w:color="auto"/>
        <w:right w:val="none" w:sz="0" w:space="0" w:color="auto"/>
      </w:divBdr>
    </w:div>
    <w:div w:id="969363487">
      <w:bodyDiv w:val="1"/>
      <w:marLeft w:val="0"/>
      <w:marRight w:val="0"/>
      <w:marTop w:val="0"/>
      <w:marBottom w:val="0"/>
      <w:divBdr>
        <w:top w:val="none" w:sz="0" w:space="0" w:color="auto"/>
        <w:left w:val="none" w:sz="0" w:space="0" w:color="auto"/>
        <w:bottom w:val="none" w:sz="0" w:space="0" w:color="auto"/>
        <w:right w:val="none" w:sz="0" w:space="0" w:color="auto"/>
      </w:divBdr>
    </w:div>
    <w:div w:id="1073551362">
      <w:bodyDiv w:val="1"/>
      <w:marLeft w:val="0"/>
      <w:marRight w:val="0"/>
      <w:marTop w:val="0"/>
      <w:marBottom w:val="0"/>
      <w:divBdr>
        <w:top w:val="none" w:sz="0" w:space="0" w:color="auto"/>
        <w:left w:val="none" w:sz="0" w:space="0" w:color="auto"/>
        <w:bottom w:val="none" w:sz="0" w:space="0" w:color="auto"/>
        <w:right w:val="none" w:sz="0" w:space="0" w:color="auto"/>
      </w:divBdr>
    </w:div>
    <w:div w:id="1162354421">
      <w:bodyDiv w:val="1"/>
      <w:marLeft w:val="0"/>
      <w:marRight w:val="0"/>
      <w:marTop w:val="0"/>
      <w:marBottom w:val="0"/>
      <w:divBdr>
        <w:top w:val="none" w:sz="0" w:space="0" w:color="auto"/>
        <w:left w:val="none" w:sz="0" w:space="0" w:color="auto"/>
        <w:bottom w:val="none" w:sz="0" w:space="0" w:color="auto"/>
        <w:right w:val="none" w:sz="0" w:space="0" w:color="auto"/>
      </w:divBdr>
      <w:divsChild>
        <w:div w:id="671638990">
          <w:marLeft w:val="0"/>
          <w:marRight w:val="0"/>
          <w:marTop w:val="0"/>
          <w:marBottom w:val="0"/>
          <w:divBdr>
            <w:top w:val="none" w:sz="0" w:space="0" w:color="auto"/>
            <w:left w:val="none" w:sz="0" w:space="0" w:color="auto"/>
            <w:bottom w:val="none" w:sz="0" w:space="0" w:color="auto"/>
            <w:right w:val="none" w:sz="0" w:space="0" w:color="auto"/>
          </w:divBdr>
          <w:divsChild>
            <w:div w:id="63533752">
              <w:marLeft w:val="0"/>
              <w:marRight w:val="0"/>
              <w:marTop w:val="0"/>
              <w:marBottom w:val="0"/>
              <w:divBdr>
                <w:top w:val="none" w:sz="0" w:space="0" w:color="auto"/>
                <w:left w:val="none" w:sz="0" w:space="0" w:color="auto"/>
                <w:bottom w:val="none" w:sz="0" w:space="0" w:color="auto"/>
                <w:right w:val="none" w:sz="0" w:space="0" w:color="auto"/>
              </w:divBdr>
              <w:divsChild>
                <w:div w:id="11956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838">
      <w:bodyDiv w:val="1"/>
      <w:marLeft w:val="0"/>
      <w:marRight w:val="0"/>
      <w:marTop w:val="0"/>
      <w:marBottom w:val="0"/>
      <w:divBdr>
        <w:top w:val="none" w:sz="0" w:space="0" w:color="auto"/>
        <w:left w:val="none" w:sz="0" w:space="0" w:color="auto"/>
        <w:bottom w:val="none" w:sz="0" w:space="0" w:color="auto"/>
        <w:right w:val="none" w:sz="0" w:space="0" w:color="auto"/>
      </w:divBdr>
    </w:div>
    <w:div w:id="1575583524">
      <w:bodyDiv w:val="1"/>
      <w:marLeft w:val="0"/>
      <w:marRight w:val="0"/>
      <w:marTop w:val="0"/>
      <w:marBottom w:val="0"/>
      <w:divBdr>
        <w:top w:val="none" w:sz="0" w:space="0" w:color="auto"/>
        <w:left w:val="none" w:sz="0" w:space="0" w:color="auto"/>
        <w:bottom w:val="none" w:sz="0" w:space="0" w:color="auto"/>
        <w:right w:val="none" w:sz="0" w:space="0" w:color="auto"/>
      </w:divBdr>
    </w:div>
    <w:div w:id="1613129836">
      <w:bodyDiv w:val="1"/>
      <w:marLeft w:val="0"/>
      <w:marRight w:val="0"/>
      <w:marTop w:val="0"/>
      <w:marBottom w:val="0"/>
      <w:divBdr>
        <w:top w:val="none" w:sz="0" w:space="0" w:color="auto"/>
        <w:left w:val="none" w:sz="0" w:space="0" w:color="auto"/>
        <w:bottom w:val="none" w:sz="0" w:space="0" w:color="auto"/>
        <w:right w:val="none" w:sz="0" w:space="0" w:color="auto"/>
      </w:divBdr>
      <w:divsChild>
        <w:div w:id="1624579453">
          <w:marLeft w:val="0"/>
          <w:marRight w:val="0"/>
          <w:marTop w:val="0"/>
          <w:marBottom w:val="0"/>
          <w:divBdr>
            <w:top w:val="none" w:sz="0" w:space="0" w:color="auto"/>
            <w:left w:val="none" w:sz="0" w:space="0" w:color="auto"/>
            <w:bottom w:val="none" w:sz="0" w:space="0" w:color="auto"/>
            <w:right w:val="none" w:sz="0" w:space="0" w:color="auto"/>
          </w:divBdr>
          <w:divsChild>
            <w:div w:id="1567179693">
              <w:marLeft w:val="0"/>
              <w:marRight w:val="0"/>
              <w:marTop w:val="0"/>
              <w:marBottom w:val="0"/>
              <w:divBdr>
                <w:top w:val="none" w:sz="0" w:space="0" w:color="auto"/>
                <w:left w:val="none" w:sz="0" w:space="0" w:color="auto"/>
                <w:bottom w:val="none" w:sz="0" w:space="0" w:color="auto"/>
                <w:right w:val="none" w:sz="0" w:space="0" w:color="auto"/>
              </w:divBdr>
              <w:divsChild>
                <w:div w:id="1803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8494">
      <w:bodyDiv w:val="1"/>
      <w:marLeft w:val="0"/>
      <w:marRight w:val="0"/>
      <w:marTop w:val="0"/>
      <w:marBottom w:val="0"/>
      <w:divBdr>
        <w:top w:val="none" w:sz="0" w:space="0" w:color="auto"/>
        <w:left w:val="none" w:sz="0" w:space="0" w:color="auto"/>
        <w:bottom w:val="none" w:sz="0" w:space="0" w:color="auto"/>
        <w:right w:val="none" w:sz="0" w:space="0" w:color="auto"/>
      </w:divBdr>
    </w:div>
    <w:div w:id="1820683662">
      <w:bodyDiv w:val="1"/>
      <w:marLeft w:val="0"/>
      <w:marRight w:val="0"/>
      <w:marTop w:val="0"/>
      <w:marBottom w:val="0"/>
      <w:divBdr>
        <w:top w:val="none" w:sz="0" w:space="0" w:color="auto"/>
        <w:left w:val="none" w:sz="0" w:space="0" w:color="auto"/>
        <w:bottom w:val="none" w:sz="0" w:space="0" w:color="auto"/>
        <w:right w:val="none" w:sz="0" w:space="0" w:color="auto"/>
      </w:divBdr>
    </w:div>
    <w:div w:id="1825774591">
      <w:bodyDiv w:val="1"/>
      <w:marLeft w:val="0"/>
      <w:marRight w:val="0"/>
      <w:marTop w:val="0"/>
      <w:marBottom w:val="0"/>
      <w:divBdr>
        <w:top w:val="none" w:sz="0" w:space="0" w:color="auto"/>
        <w:left w:val="none" w:sz="0" w:space="0" w:color="auto"/>
        <w:bottom w:val="none" w:sz="0" w:space="0" w:color="auto"/>
        <w:right w:val="none" w:sz="0" w:space="0" w:color="auto"/>
      </w:divBdr>
    </w:div>
    <w:div w:id="1905674729">
      <w:bodyDiv w:val="1"/>
      <w:marLeft w:val="0"/>
      <w:marRight w:val="0"/>
      <w:marTop w:val="0"/>
      <w:marBottom w:val="0"/>
      <w:divBdr>
        <w:top w:val="none" w:sz="0" w:space="0" w:color="auto"/>
        <w:left w:val="none" w:sz="0" w:space="0" w:color="auto"/>
        <w:bottom w:val="none" w:sz="0" w:space="0" w:color="auto"/>
        <w:right w:val="none" w:sz="0" w:space="0" w:color="auto"/>
      </w:divBdr>
    </w:div>
    <w:div w:id="2010013435">
      <w:bodyDiv w:val="1"/>
      <w:marLeft w:val="0"/>
      <w:marRight w:val="0"/>
      <w:marTop w:val="0"/>
      <w:marBottom w:val="0"/>
      <w:divBdr>
        <w:top w:val="none" w:sz="0" w:space="0" w:color="auto"/>
        <w:left w:val="none" w:sz="0" w:space="0" w:color="auto"/>
        <w:bottom w:val="none" w:sz="0" w:space="0" w:color="auto"/>
        <w:right w:val="none" w:sz="0" w:space="0" w:color="auto"/>
      </w:divBdr>
    </w:div>
    <w:div w:id="2024357059">
      <w:bodyDiv w:val="1"/>
      <w:marLeft w:val="0"/>
      <w:marRight w:val="0"/>
      <w:marTop w:val="0"/>
      <w:marBottom w:val="0"/>
      <w:divBdr>
        <w:top w:val="none" w:sz="0" w:space="0" w:color="auto"/>
        <w:left w:val="none" w:sz="0" w:space="0" w:color="auto"/>
        <w:bottom w:val="none" w:sz="0" w:space="0" w:color="auto"/>
        <w:right w:val="none" w:sz="0" w:space="0" w:color="auto"/>
      </w:divBdr>
    </w:div>
    <w:div w:id="2050952291">
      <w:bodyDiv w:val="1"/>
      <w:marLeft w:val="0"/>
      <w:marRight w:val="0"/>
      <w:marTop w:val="0"/>
      <w:marBottom w:val="0"/>
      <w:divBdr>
        <w:top w:val="none" w:sz="0" w:space="0" w:color="auto"/>
        <w:left w:val="none" w:sz="0" w:space="0" w:color="auto"/>
        <w:bottom w:val="none" w:sz="0" w:space="0" w:color="auto"/>
        <w:right w:val="none" w:sz="0" w:space="0" w:color="auto"/>
      </w:divBdr>
    </w:div>
    <w:div w:id="2063477966">
      <w:bodyDiv w:val="1"/>
      <w:marLeft w:val="0"/>
      <w:marRight w:val="0"/>
      <w:marTop w:val="0"/>
      <w:marBottom w:val="0"/>
      <w:divBdr>
        <w:top w:val="none" w:sz="0" w:space="0" w:color="auto"/>
        <w:left w:val="none" w:sz="0" w:space="0" w:color="auto"/>
        <w:bottom w:val="none" w:sz="0" w:space="0" w:color="auto"/>
        <w:right w:val="none" w:sz="0" w:space="0" w:color="auto"/>
      </w:divBdr>
    </w:div>
    <w:div w:id="2082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employment-support-allowance/overvi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pip/over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avin.martin@ewscademy.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universal-credit/overview" TargetMode="External"/><Relationship Id="rId5" Type="http://schemas.openxmlformats.org/officeDocument/2006/relationships/footnotes" Target="footnotes.xml"/><Relationship Id="rId15" Type="http://schemas.openxmlformats.org/officeDocument/2006/relationships/hyperlink" Target="http://www.ewsacademy.org.uk" TargetMode="External"/><Relationship Id="rId10" Type="http://schemas.openxmlformats.org/officeDocument/2006/relationships/hyperlink" Target="https://www.gov.uk/income-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dvice-funding-regulations-for-post-16-provision" TargetMode="External"/><Relationship Id="rId14" Type="http://schemas.openxmlformats.org/officeDocument/2006/relationships/hyperlink" Target="https://www.gov.uk/guidance/16-to-19-bursary-fund-guide-2021-to-2022-academic-yea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Martin</dc:creator>
  <cp:keywords/>
  <dc:description/>
  <cp:lastModifiedBy>Gavin Martin</cp:lastModifiedBy>
  <cp:revision>3</cp:revision>
  <dcterms:created xsi:type="dcterms:W3CDTF">2021-07-14T11:13:00Z</dcterms:created>
  <dcterms:modified xsi:type="dcterms:W3CDTF">2021-07-15T08:23:00Z</dcterms:modified>
</cp:coreProperties>
</file>